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129F292"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#111</w:t>
      </w:r>
      <w:r w:rsidR="00EC6925" w:rsidRPr="00E710AA">
        <w:rPr>
          <w:rFonts w:cs="Arial"/>
          <w:bCs/>
          <w:sz w:val="24"/>
          <w:szCs w:val="24"/>
          <w:lang w:eastAsia="ja-JP"/>
        </w:rPr>
        <w:t>-e</w:t>
      </w:r>
      <w:r w:rsidR="0047408E" w:rsidRPr="00E710AA">
        <w:rPr>
          <w:rFonts w:cs="Arial"/>
          <w:bCs/>
          <w:sz w:val="24"/>
          <w:szCs w:val="24"/>
          <w:lang w:eastAsia="ja-JP"/>
        </w:rPr>
        <w:tab/>
      </w:r>
      <w:r w:rsidR="00B166DB" w:rsidRPr="00E710AA">
        <w:rPr>
          <w:rFonts w:cs="Arial"/>
          <w:bCs/>
          <w:sz w:val="24"/>
          <w:szCs w:val="24"/>
          <w:lang w:eastAsia="ja-JP"/>
        </w:rPr>
        <w:t>R2-</w:t>
      </w:r>
      <w:r w:rsidR="001C4300" w:rsidRPr="001C4300">
        <w:rPr>
          <w:rFonts w:cs="Arial"/>
          <w:bCs/>
          <w:sz w:val="24"/>
          <w:szCs w:val="24"/>
          <w:lang w:eastAsia="ja-JP"/>
        </w:rPr>
        <w:t>2006642</w:t>
      </w:r>
    </w:p>
    <w:p w14:paraId="29CDF947" w14:textId="52A1A2E1"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A80536">
        <w:rPr>
          <w:rFonts w:cs="Arial"/>
          <w:bCs/>
          <w:sz w:val="24"/>
          <w:szCs w:val="24"/>
          <w:lang w:eastAsia="ja-JP"/>
        </w:rPr>
        <w:t>August 17</w:t>
      </w:r>
      <w:r w:rsidR="00A80536" w:rsidRPr="00A80536">
        <w:rPr>
          <w:rFonts w:cs="Arial"/>
          <w:bCs/>
          <w:sz w:val="24"/>
          <w:szCs w:val="24"/>
          <w:vertAlign w:val="superscript"/>
          <w:lang w:eastAsia="ja-JP"/>
        </w:rPr>
        <w:t>th</w:t>
      </w:r>
      <w:r w:rsidR="00A80536">
        <w:rPr>
          <w:rFonts w:cs="Arial"/>
          <w:bCs/>
          <w:sz w:val="24"/>
          <w:szCs w:val="24"/>
          <w:lang w:eastAsia="ja-JP"/>
        </w:rPr>
        <w:t xml:space="preserve"> – </w:t>
      </w:r>
      <w:r w:rsidRPr="00E710AA">
        <w:rPr>
          <w:rFonts w:cs="Arial"/>
          <w:bCs/>
          <w:sz w:val="24"/>
          <w:szCs w:val="24"/>
          <w:lang w:eastAsia="ja-JP"/>
        </w:rPr>
        <w:t>28</w:t>
      </w:r>
      <w:r w:rsidRPr="00A80536">
        <w:rPr>
          <w:rFonts w:cs="Arial"/>
          <w:bCs/>
          <w:sz w:val="24"/>
          <w:szCs w:val="24"/>
          <w:vertAlign w:val="superscript"/>
          <w:lang w:eastAsia="ja-JP"/>
        </w:rPr>
        <w:t>th</w:t>
      </w:r>
      <w:bookmarkStart w:id="0" w:name="_GoBack"/>
      <w:bookmarkEnd w:id="0"/>
      <w:r w:rsidRPr="00E710AA">
        <w:rPr>
          <w:rFonts w:cs="Arial"/>
          <w:bCs/>
          <w:sz w:val="24"/>
          <w:szCs w:val="24"/>
          <w:lang w:eastAsia="ja-JP"/>
        </w:rPr>
        <w:t>, 2020</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6BBEB90C"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663380" w:rsidRPr="00E710AA">
        <w:rPr>
          <w:rFonts w:cs="Arial"/>
          <w:b/>
          <w:noProof/>
          <w:sz w:val="24"/>
        </w:rPr>
        <w:t>8.10.3.1</w:t>
      </w:r>
    </w:p>
    <w:p w14:paraId="3DD82F11" w14:textId="12D9A197"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686BD832"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5E1EAC" w:rsidRPr="00E710AA">
        <w:rPr>
          <w:rFonts w:cs="Arial"/>
          <w:b/>
          <w:noProof/>
          <w:sz w:val="24"/>
        </w:rPr>
        <w:t>On Idle Mode</w:t>
      </w:r>
      <w:r w:rsidR="00663380" w:rsidRPr="00E710AA">
        <w:rPr>
          <w:rFonts w:cs="Arial"/>
          <w:b/>
          <w:noProof/>
          <w:sz w:val="24"/>
        </w:rPr>
        <w:t xml:space="preserve"> </w:t>
      </w:r>
      <w:r w:rsidR="005E1EAC" w:rsidRPr="00E710AA">
        <w:rPr>
          <w:rFonts w:cs="Arial"/>
          <w:b/>
          <w:noProof/>
          <w:sz w:val="24"/>
        </w:rPr>
        <w:t>Procedures in NR-</w:t>
      </w:r>
      <w:r w:rsidR="00663380" w:rsidRPr="00E710AA">
        <w:rPr>
          <w:rFonts w:cs="Arial"/>
          <w:b/>
          <w:noProof/>
          <w:sz w:val="24"/>
        </w:rPr>
        <w: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08BDFCF7" w14:textId="77777777" w:rsidR="00237227" w:rsidRDefault="00237227" w:rsidP="00237227">
      <w:pPr>
        <w:tabs>
          <w:tab w:val="left" w:pos="1622"/>
        </w:tabs>
        <w:spacing w:after="0"/>
        <w:rPr>
          <w:rFonts w:ascii="Arial" w:eastAsia="MS Mincho" w:hAnsi="Arial" w:cs="Arial"/>
          <w:szCs w:val="24"/>
          <w:lang w:eastAsia="en-GB"/>
        </w:rPr>
      </w:pPr>
    </w:p>
    <w:p w14:paraId="25896333" w14:textId="73DA9F9E" w:rsidR="00237227" w:rsidRDefault="00237227" w:rsidP="00237227">
      <w:pPr>
        <w:tabs>
          <w:tab w:val="left" w:pos="1622"/>
        </w:tabs>
        <w:spacing w:after="0"/>
        <w:rPr>
          <w:rFonts w:ascii="Arial" w:eastAsia="MS Mincho" w:hAnsi="Arial" w:cs="Arial"/>
          <w:szCs w:val="24"/>
          <w:lang w:eastAsia="en-GB"/>
        </w:rPr>
      </w:pPr>
      <w:r w:rsidRPr="00670B47">
        <w:rPr>
          <w:rFonts w:ascii="Arial" w:eastAsia="MS Mincho" w:hAnsi="Arial" w:cs="Arial"/>
          <w:szCs w:val="24"/>
          <w:lang w:eastAsia="en-GB"/>
        </w:rPr>
        <w:t xml:space="preserve">A satellite forms multiple beams projecting on Earth. Each beam covers a certain area on </w:t>
      </w:r>
      <w:r>
        <w:rPr>
          <w:rFonts w:ascii="Arial" w:eastAsia="MS Mincho" w:hAnsi="Arial" w:cs="Arial"/>
          <w:szCs w:val="24"/>
          <w:lang w:eastAsia="en-GB"/>
        </w:rPr>
        <w:t>e</w:t>
      </w:r>
      <w:r w:rsidRPr="00670B47">
        <w:rPr>
          <w:rFonts w:ascii="Arial" w:eastAsia="MS Mincho" w:hAnsi="Arial" w:cs="Arial"/>
          <w:szCs w:val="24"/>
          <w:lang w:eastAsia="en-GB"/>
        </w:rPr>
        <w:t xml:space="preserve">arth. </w:t>
      </w:r>
      <w:r>
        <w:rPr>
          <w:rFonts w:ascii="Arial" w:eastAsia="MS Mincho" w:hAnsi="Arial" w:cs="Arial"/>
          <w:szCs w:val="24"/>
          <w:lang w:eastAsia="en-GB"/>
        </w:rPr>
        <w:t>As the LEO satellite is moving, these</w:t>
      </w:r>
      <w:r w:rsidRPr="00670B47">
        <w:rPr>
          <w:rFonts w:ascii="Arial" w:eastAsia="MS Mincho" w:hAnsi="Arial" w:cs="Arial"/>
          <w:szCs w:val="24"/>
          <w:lang w:eastAsia="en-GB"/>
        </w:rPr>
        <w:t xml:space="preserve"> beams are </w:t>
      </w:r>
      <w:r>
        <w:rPr>
          <w:rFonts w:ascii="Arial" w:eastAsia="MS Mincho" w:hAnsi="Arial" w:cs="Arial"/>
          <w:szCs w:val="24"/>
          <w:lang w:eastAsia="en-GB"/>
        </w:rPr>
        <w:t xml:space="preserve">also </w:t>
      </w:r>
      <w:r w:rsidRPr="00670B47">
        <w:rPr>
          <w:rFonts w:ascii="Arial" w:eastAsia="MS Mincho" w:hAnsi="Arial" w:cs="Arial"/>
          <w:szCs w:val="24"/>
          <w:lang w:eastAsia="en-GB"/>
        </w:rPr>
        <w:t>actually moving</w:t>
      </w:r>
      <w:r>
        <w:rPr>
          <w:rFonts w:ascii="Arial" w:eastAsia="MS Mincho" w:hAnsi="Arial" w:cs="Arial"/>
          <w:szCs w:val="24"/>
          <w:lang w:eastAsia="en-GB"/>
        </w:rPr>
        <w:t xml:space="preserve"> with time. </w:t>
      </w:r>
      <w:r w:rsidRPr="00670B47">
        <w:rPr>
          <w:rFonts w:ascii="Arial" w:eastAsia="MS Mincho" w:hAnsi="Arial" w:cs="Arial"/>
          <w:szCs w:val="24"/>
          <w:lang w:eastAsia="en-GB"/>
        </w:rPr>
        <w:t xml:space="preserve">This means, if a UE is static on </w:t>
      </w:r>
      <w:r>
        <w:rPr>
          <w:rFonts w:ascii="Arial" w:eastAsia="MS Mincho" w:hAnsi="Arial" w:cs="Arial"/>
          <w:szCs w:val="24"/>
          <w:lang w:eastAsia="en-GB"/>
        </w:rPr>
        <w:t>e</w:t>
      </w:r>
      <w:r w:rsidRPr="00670B47">
        <w:rPr>
          <w:rFonts w:ascii="Arial" w:eastAsia="MS Mincho" w:hAnsi="Arial" w:cs="Arial"/>
          <w:szCs w:val="24"/>
          <w:lang w:eastAsia="en-GB"/>
        </w:rPr>
        <w:t xml:space="preserve">arth to receive the signal from a satellite, the serving beam of a UE </w:t>
      </w:r>
      <w:r>
        <w:rPr>
          <w:rFonts w:ascii="Arial" w:eastAsia="MS Mincho" w:hAnsi="Arial" w:cs="Arial"/>
          <w:szCs w:val="24"/>
          <w:lang w:eastAsia="en-GB"/>
        </w:rPr>
        <w:t>will be changing</w:t>
      </w:r>
      <w:r w:rsidRPr="00670B47">
        <w:rPr>
          <w:rFonts w:ascii="Arial" w:eastAsia="MS Mincho" w:hAnsi="Arial" w:cs="Arial"/>
          <w:szCs w:val="24"/>
          <w:lang w:eastAsia="en-GB"/>
        </w:rPr>
        <w:t xml:space="preserve"> </w:t>
      </w:r>
      <w:r>
        <w:rPr>
          <w:rFonts w:ascii="Arial" w:eastAsia="MS Mincho" w:hAnsi="Arial" w:cs="Arial"/>
          <w:szCs w:val="24"/>
          <w:lang w:eastAsia="en-GB"/>
        </w:rPr>
        <w:t>over</w:t>
      </w:r>
      <w:r w:rsidRPr="00670B47">
        <w:rPr>
          <w:rFonts w:ascii="Arial" w:eastAsia="MS Mincho" w:hAnsi="Arial" w:cs="Arial"/>
          <w:szCs w:val="24"/>
          <w:lang w:eastAsia="en-GB"/>
        </w:rPr>
        <w:t xml:space="preserve"> time</w:t>
      </w:r>
      <w:r>
        <w:rPr>
          <w:rFonts w:ascii="Arial" w:eastAsia="MS Mincho" w:hAnsi="Arial" w:cs="Arial"/>
          <w:szCs w:val="24"/>
          <w:lang w:eastAsia="en-GB"/>
        </w:rPr>
        <w:t xml:space="preserve">. </w:t>
      </w:r>
      <w:r w:rsidRPr="00670B47">
        <w:rPr>
          <w:rFonts w:ascii="Arial" w:eastAsia="MS Mincho" w:hAnsi="Arial" w:cs="Arial"/>
          <w:szCs w:val="24"/>
          <w:lang w:eastAsia="en-GB"/>
        </w:rPr>
        <w:t xml:space="preserve">A beam is </w:t>
      </w:r>
      <w:r>
        <w:rPr>
          <w:rFonts w:ascii="Arial" w:eastAsia="MS Mincho" w:hAnsi="Arial" w:cs="Arial"/>
          <w:szCs w:val="24"/>
          <w:lang w:eastAsia="en-GB"/>
        </w:rPr>
        <w:t>actually the</w:t>
      </w:r>
      <w:r w:rsidRPr="00670B47">
        <w:rPr>
          <w:rFonts w:ascii="Arial" w:eastAsia="MS Mincho" w:hAnsi="Arial" w:cs="Arial"/>
          <w:szCs w:val="24"/>
          <w:lang w:eastAsia="en-GB"/>
        </w:rPr>
        <w:t xml:space="preserve"> coverage through a set of antenna elements. For different set of antenna elements, the formed beam on Earth can be adjusted to reduce overlapping between beams</w:t>
      </w:r>
      <w:r>
        <w:rPr>
          <w:rFonts w:ascii="Arial" w:eastAsia="MS Mincho" w:hAnsi="Arial" w:cs="Arial"/>
          <w:szCs w:val="24"/>
          <w:lang w:eastAsia="en-GB"/>
        </w:rPr>
        <w:t xml:space="preserve">. </w:t>
      </w:r>
      <w:r w:rsidRPr="00237227">
        <w:rPr>
          <w:rFonts w:ascii="Arial" w:eastAsia="MS Mincho" w:hAnsi="Arial" w:cs="Arial"/>
          <w:szCs w:val="24"/>
          <w:lang w:eastAsia="en-GB"/>
        </w:rPr>
        <w:t xml:space="preserve">During the </w:t>
      </w:r>
      <w:r>
        <w:rPr>
          <w:rFonts w:ascii="Arial" w:eastAsia="MS Mincho" w:hAnsi="Arial" w:cs="Arial"/>
          <w:szCs w:val="24"/>
          <w:lang w:eastAsia="en-GB"/>
        </w:rPr>
        <w:t>NR-NTN Study Item (SI)</w:t>
      </w:r>
      <w:r w:rsidRPr="00237227">
        <w:rPr>
          <w:rFonts w:ascii="Arial" w:eastAsia="MS Mincho" w:hAnsi="Arial" w:cs="Arial"/>
          <w:szCs w:val="24"/>
          <w:lang w:eastAsia="en-GB"/>
        </w:rPr>
        <w:t xml:space="preserve">, the impact </w:t>
      </w:r>
      <w:r w:rsidR="009E7B10">
        <w:rPr>
          <w:rFonts w:ascii="Arial" w:eastAsia="MS Mincho" w:hAnsi="Arial" w:cs="Arial"/>
          <w:szCs w:val="24"/>
          <w:lang w:eastAsia="en-GB"/>
        </w:rPr>
        <w:t xml:space="preserve">of </w:t>
      </w:r>
      <w:r w:rsidRPr="00237227">
        <w:rPr>
          <w:rFonts w:ascii="Arial" w:eastAsia="MS Mincho" w:hAnsi="Arial" w:cs="Arial"/>
          <w:szCs w:val="24"/>
          <w:lang w:eastAsia="en-GB"/>
        </w:rPr>
        <w:t>NTN on the tracking area update procedures have been discussed. Due to several issues with moving tracking areas, it was recommended in 38.821 to have tracking areas fixed on earth [1].</w:t>
      </w:r>
      <w:r>
        <w:rPr>
          <w:rFonts w:ascii="Arial" w:eastAsia="MS Mincho" w:hAnsi="Arial" w:cs="Arial"/>
          <w:szCs w:val="24"/>
          <w:lang w:eastAsia="en-GB"/>
        </w:rPr>
        <w:t xml:space="preserve"> Similarly, it is also pointed out that the</w:t>
      </w:r>
      <w:r w:rsidR="009E7B10">
        <w:rPr>
          <w:rFonts w:ascii="Arial" w:eastAsia="MS Mincho" w:hAnsi="Arial" w:cs="Arial"/>
          <w:szCs w:val="24"/>
          <w:lang w:eastAsia="en-GB"/>
        </w:rPr>
        <w:t>re is a</w:t>
      </w:r>
      <w:r>
        <w:rPr>
          <w:rFonts w:ascii="Arial" w:eastAsia="MS Mincho" w:hAnsi="Arial" w:cs="Arial"/>
          <w:szCs w:val="24"/>
          <w:lang w:eastAsia="en-GB"/>
        </w:rPr>
        <w:t xml:space="preserve"> requirement </w:t>
      </w:r>
      <w:r w:rsidR="009E7B10">
        <w:rPr>
          <w:rFonts w:ascii="Arial" w:eastAsia="MS Mincho" w:hAnsi="Arial" w:cs="Arial"/>
          <w:szCs w:val="24"/>
          <w:lang w:eastAsia="en-GB"/>
        </w:rPr>
        <w:t>for</w:t>
      </w:r>
      <w:r>
        <w:rPr>
          <w:rFonts w:ascii="Arial" w:eastAsia="MS Mincho" w:hAnsi="Arial" w:cs="Arial"/>
          <w:szCs w:val="24"/>
          <w:lang w:eastAsia="en-GB"/>
        </w:rPr>
        <w:t xml:space="preserve"> additional assistance information for cell selection/reselection </w:t>
      </w:r>
      <w:r w:rsidRPr="00237227">
        <w:rPr>
          <w:rFonts w:ascii="Arial" w:eastAsia="MS Mincho" w:hAnsi="Arial" w:cs="Arial"/>
          <w:szCs w:val="24"/>
          <w:lang w:eastAsia="en-GB"/>
        </w:rPr>
        <w:t>[1].</w:t>
      </w:r>
      <w:r>
        <w:rPr>
          <w:rFonts w:ascii="Arial" w:eastAsia="MS Mincho" w:hAnsi="Arial" w:cs="Arial"/>
          <w:szCs w:val="24"/>
          <w:lang w:eastAsia="en-GB"/>
        </w:rPr>
        <w:t xml:space="preserve"> Table 1 below highlights the major RAN2 recommendations for Idle </w:t>
      </w:r>
      <w:r w:rsidR="00AA5CD8">
        <w:rPr>
          <w:rFonts w:ascii="Arial" w:eastAsia="MS Mincho" w:hAnsi="Arial" w:cs="Arial"/>
          <w:szCs w:val="24"/>
          <w:lang w:eastAsia="en-GB"/>
        </w:rPr>
        <w:t>M</w:t>
      </w:r>
      <w:r>
        <w:rPr>
          <w:rFonts w:ascii="Arial" w:eastAsia="MS Mincho" w:hAnsi="Arial" w:cs="Arial"/>
          <w:szCs w:val="24"/>
          <w:lang w:eastAsia="en-GB"/>
        </w:rPr>
        <w:t>ode operations in NR-NTN [1].</w:t>
      </w:r>
    </w:p>
    <w:p w14:paraId="4C7410F5" w14:textId="39ADB83B" w:rsidR="00237227" w:rsidRDefault="00237227" w:rsidP="00237227">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 </w:t>
      </w:r>
    </w:p>
    <w:p w14:paraId="5766390E" w14:textId="16890A97" w:rsidR="00237227" w:rsidRDefault="00237227" w:rsidP="00237227">
      <w:pPr>
        <w:pStyle w:val="Caption"/>
        <w:jc w:val="center"/>
        <w:rPr>
          <w:rFonts w:ascii="Arial" w:eastAsia="MS Mincho" w:hAnsi="Arial" w:cs="Arial"/>
          <w:szCs w:val="24"/>
          <w:lang w:eastAsia="en-GB"/>
        </w:rPr>
      </w:pPr>
      <w:r>
        <w:t xml:space="preserve">Table </w:t>
      </w:r>
      <w:r w:rsidR="00DA0575">
        <w:rPr>
          <w:noProof/>
        </w:rPr>
        <w:fldChar w:fldCharType="begin"/>
      </w:r>
      <w:r w:rsidR="00DA0575">
        <w:rPr>
          <w:noProof/>
        </w:rPr>
        <w:instrText xml:space="preserve"> SEQ Table \* ARABIC </w:instrText>
      </w:r>
      <w:r w:rsidR="00DA0575">
        <w:rPr>
          <w:noProof/>
        </w:rPr>
        <w:fldChar w:fldCharType="separate"/>
      </w:r>
      <w:r>
        <w:rPr>
          <w:noProof/>
        </w:rPr>
        <w:t>1</w:t>
      </w:r>
      <w:r w:rsidR="00DA0575">
        <w:rPr>
          <w:noProof/>
        </w:rPr>
        <w:fldChar w:fldCharType="end"/>
      </w:r>
      <w:r>
        <w:t>: Major Recommendations from RAN2 on Idle mod</w:t>
      </w:r>
      <w:r w:rsidR="009E7B10">
        <w:t>e</w:t>
      </w:r>
      <w:r>
        <w:t xml:space="preserve"> Operations in NR-NTN</w:t>
      </w:r>
    </w:p>
    <w:tbl>
      <w:tblPr>
        <w:tblStyle w:val="TableGrid"/>
        <w:tblW w:w="0" w:type="auto"/>
        <w:tblInd w:w="625" w:type="dxa"/>
        <w:tblLook w:val="04A0" w:firstRow="1" w:lastRow="0" w:firstColumn="1" w:lastColumn="0" w:noHBand="0" w:noVBand="1"/>
      </w:tblPr>
      <w:tblGrid>
        <w:gridCol w:w="8391"/>
      </w:tblGrid>
      <w:tr w:rsidR="00237227" w14:paraId="08DDB0DA" w14:textId="77777777" w:rsidTr="00237227">
        <w:tc>
          <w:tcPr>
            <w:tcW w:w="9831" w:type="dxa"/>
          </w:tcPr>
          <w:p w14:paraId="2A694D91" w14:textId="77777777" w:rsidR="00237227" w:rsidRPr="00237227" w:rsidRDefault="00237227" w:rsidP="00237227">
            <w:pPr>
              <w:pStyle w:val="B2"/>
            </w:pPr>
            <w:r w:rsidRPr="00237227">
              <w:t>-</w:t>
            </w:r>
            <w:r w:rsidRPr="00237227">
              <w:tab/>
            </w:r>
            <w:r w:rsidRPr="00237227">
              <w:rPr>
                <w:highlight w:val="yellow"/>
              </w:rPr>
              <w:t>Definition of additional assistance information for cell selection/reselection</w:t>
            </w:r>
            <w:r w:rsidRPr="00237227">
              <w:t xml:space="preserve"> (e.g. using UE location information, satellite Ephemeris information)</w:t>
            </w:r>
          </w:p>
          <w:p w14:paraId="24D18A5F" w14:textId="77777777" w:rsidR="00237227" w:rsidRPr="00237227" w:rsidRDefault="00237227" w:rsidP="00237227">
            <w:pPr>
              <w:pStyle w:val="B2"/>
            </w:pPr>
            <w:r w:rsidRPr="00237227">
              <w:t>-</w:t>
            </w:r>
            <w:r w:rsidRPr="00237227">
              <w:tab/>
            </w:r>
            <w:r w:rsidRPr="00237227">
              <w:rPr>
                <w:highlight w:val="yellow"/>
              </w:rPr>
              <w:t>Use earth-fixed tracking area to avoid frequent TAU</w:t>
            </w:r>
          </w:p>
          <w:p w14:paraId="74374EFA" w14:textId="05C5BE1C" w:rsidR="00237227" w:rsidRDefault="00237227" w:rsidP="00237227">
            <w:pPr>
              <w:pStyle w:val="B2"/>
            </w:pPr>
            <w:r w:rsidRPr="00237227">
              <w:t>-</w:t>
            </w:r>
            <w:r w:rsidRPr="00237227">
              <w:tab/>
              <w:t>NTN cell specific information in SIB</w:t>
            </w:r>
          </w:p>
        </w:tc>
      </w:tr>
    </w:tbl>
    <w:p w14:paraId="3F7F68C8" w14:textId="2267FB21" w:rsidR="00F423D5" w:rsidRPr="00237227" w:rsidRDefault="00663380" w:rsidP="00663380">
      <w:pPr>
        <w:spacing w:before="240"/>
        <w:rPr>
          <w:rFonts w:ascii="Arial" w:hAnsi="Arial" w:cs="Arial"/>
        </w:rPr>
      </w:pPr>
      <w:r w:rsidRPr="00237227">
        <w:rPr>
          <w:rFonts w:ascii="Arial" w:hAnsi="Arial" w:cs="Arial"/>
        </w:rPr>
        <w:t>In this contribution</w:t>
      </w:r>
      <w:r w:rsidR="00BA6E35" w:rsidRPr="00237227">
        <w:rPr>
          <w:rFonts w:ascii="Arial" w:hAnsi="Arial" w:cs="Arial"/>
        </w:rPr>
        <w:t xml:space="preserve">, we </w:t>
      </w:r>
      <w:r w:rsidR="00237227" w:rsidRPr="00237227">
        <w:rPr>
          <w:rFonts w:ascii="Arial" w:hAnsi="Arial" w:cs="Arial"/>
        </w:rPr>
        <w:t>provide</w:t>
      </w:r>
      <w:r w:rsidR="00BA6E35" w:rsidRPr="00237227">
        <w:rPr>
          <w:rFonts w:ascii="Arial" w:hAnsi="Arial" w:cs="Arial"/>
        </w:rPr>
        <w:t xml:space="preserve"> </w:t>
      </w:r>
      <w:r w:rsidR="00774CF3" w:rsidRPr="00237227">
        <w:rPr>
          <w:rFonts w:ascii="Arial" w:hAnsi="Arial" w:cs="Arial"/>
        </w:rPr>
        <w:t>solution</w:t>
      </w:r>
      <w:r w:rsidR="00393453" w:rsidRPr="00237227">
        <w:rPr>
          <w:rFonts w:ascii="Arial" w:hAnsi="Arial" w:cs="Arial"/>
        </w:rPr>
        <w:t>s</w:t>
      </w:r>
      <w:r w:rsidR="00774CF3" w:rsidRPr="00237227">
        <w:rPr>
          <w:rFonts w:ascii="Arial" w:hAnsi="Arial" w:cs="Arial"/>
        </w:rPr>
        <w:t xml:space="preserve"> for </w:t>
      </w:r>
      <w:r w:rsidR="00237227" w:rsidRPr="00237227">
        <w:rPr>
          <w:rFonts w:ascii="Arial" w:hAnsi="Arial" w:cs="Arial"/>
        </w:rPr>
        <w:t xml:space="preserve">idle mode operations in NR-NTN. More specifically we first discuss </w:t>
      </w:r>
      <w:r w:rsidR="00774CF3" w:rsidRPr="00237227">
        <w:rPr>
          <w:rFonts w:ascii="Arial" w:hAnsi="Arial" w:cs="Arial"/>
        </w:rPr>
        <w:t>implementing</w:t>
      </w:r>
      <w:r w:rsidR="00BA6E35" w:rsidRPr="00237227">
        <w:rPr>
          <w:rFonts w:ascii="Arial" w:hAnsi="Arial" w:cs="Arial"/>
        </w:rPr>
        <w:t xml:space="preserve"> earth f</w:t>
      </w:r>
      <w:r w:rsidR="006B3B41" w:rsidRPr="00237227">
        <w:rPr>
          <w:rFonts w:ascii="Arial" w:hAnsi="Arial" w:cs="Arial"/>
        </w:rPr>
        <w:t>ixed tracking areas</w:t>
      </w:r>
      <w:r w:rsidR="00D65026" w:rsidRPr="00237227">
        <w:rPr>
          <w:rFonts w:ascii="Arial" w:hAnsi="Arial" w:cs="Arial"/>
        </w:rPr>
        <w:t xml:space="preserve"> with moving cells</w:t>
      </w:r>
      <w:r w:rsidR="006B3B41" w:rsidRPr="00237227">
        <w:rPr>
          <w:rFonts w:ascii="Arial" w:hAnsi="Arial" w:cs="Arial"/>
        </w:rPr>
        <w:t xml:space="preserve"> </w:t>
      </w:r>
      <w:r w:rsidR="00BA6E35" w:rsidRPr="00237227">
        <w:rPr>
          <w:rFonts w:ascii="Arial" w:hAnsi="Arial" w:cs="Arial"/>
        </w:rPr>
        <w:t>in NTN</w:t>
      </w:r>
      <w:r w:rsidR="006B3B41" w:rsidRPr="00237227">
        <w:rPr>
          <w:rFonts w:ascii="Arial" w:hAnsi="Arial" w:cs="Arial"/>
        </w:rPr>
        <w:t>, with minimal impact to the specifications and existing AS and NAS procedures.</w:t>
      </w:r>
      <w:r w:rsidR="00237227" w:rsidRPr="00237227">
        <w:rPr>
          <w:rFonts w:ascii="Arial" w:hAnsi="Arial" w:cs="Arial"/>
        </w:rPr>
        <w:t xml:space="preserve"> Subsequently, we point </w:t>
      </w:r>
      <w:r w:rsidR="009E7B10">
        <w:rPr>
          <w:rFonts w:ascii="Arial" w:hAnsi="Arial" w:cs="Arial"/>
        </w:rPr>
        <w:t xml:space="preserve">out </w:t>
      </w:r>
      <w:r w:rsidR="00237227" w:rsidRPr="00237227">
        <w:rPr>
          <w:rFonts w:ascii="Arial" w:hAnsi="Arial" w:cs="Arial"/>
        </w:rPr>
        <w:t xml:space="preserve">how satellite’s information </w:t>
      </w:r>
      <w:r w:rsidR="00237227" w:rsidRPr="00237227">
        <w:rPr>
          <w:rFonts w:ascii="Arial" w:eastAsia="MS Mincho" w:hAnsi="Arial" w:cs="Arial"/>
          <w:szCs w:val="24"/>
          <w:lang w:eastAsia="en-GB"/>
        </w:rPr>
        <w:t>can assist in cell re-selection in NR-NTN</w:t>
      </w:r>
      <w:r w:rsidR="00237227" w:rsidRPr="00237227">
        <w:rPr>
          <w:rFonts w:ascii="Arial" w:hAnsi="Arial" w:cs="Arial"/>
        </w:rPr>
        <w:t>.</w:t>
      </w: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0C51D7CD" w14:textId="77777777" w:rsidR="005E1EAC" w:rsidRDefault="005E1EAC" w:rsidP="00663380"/>
    <w:p w14:paraId="3AD07A96" w14:textId="00A78E9C" w:rsidR="005E1EAC" w:rsidRPr="005E1EAC" w:rsidRDefault="005E1EAC" w:rsidP="00663380">
      <w:pPr>
        <w:rPr>
          <w:b/>
          <w:sz w:val="28"/>
        </w:rPr>
      </w:pPr>
      <w:r w:rsidRPr="005E1EAC">
        <w:rPr>
          <w:b/>
          <w:sz w:val="28"/>
        </w:rPr>
        <w:t>2.1 Tracking Area Update</w:t>
      </w:r>
    </w:p>
    <w:p w14:paraId="7BBFFE26" w14:textId="048839EA" w:rsidR="00774CF3" w:rsidRPr="00237227" w:rsidRDefault="00774CF3" w:rsidP="00663380">
      <w:pPr>
        <w:rPr>
          <w:rFonts w:ascii="Arial" w:hAnsi="Arial" w:cs="Arial"/>
        </w:rPr>
      </w:pPr>
      <w:r w:rsidRPr="00237227">
        <w:rPr>
          <w:rFonts w:ascii="Arial" w:hAnsi="Arial" w:cs="Arial"/>
        </w:rPr>
        <w:t xml:space="preserve">A mobile network operator (PLMN) divides its network into tracking areas (TAs), which are composed of one or more cells. The network can page the UE on the TAs that it is currently registered </w:t>
      </w:r>
      <w:r w:rsidR="007E6DA7" w:rsidRPr="00237227">
        <w:rPr>
          <w:rFonts w:ascii="Arial" w:hAnsi="Arial" w:cs="Arial"/>
        </w:rPr>
        <w:t>to</w:t>
      </w:r>
      <w:r w:rsidRPr="00237227">
        <w:rPr>
          <w:rFonts w:ascii="Arial" w:hAnsi="Arial" w:cs="Arial"/>
        </w:rPr>
        <w:t xml:space="preserve">. Each cell broadcasts the TA code (TAC) that the cell belongs to for a particular PLMN in the system information message (SIB1). On initial registration, the network provides a list of TACs and corresponding PLMNs that the UE is registered </w:t>
      </w:r>
      <w:r w:rsidR="00F82560" w:rsidRPr="00237227">
        <w:rPr>
          <w:rFonts w:ascii="Arial" w:hAnsi="Arial" w:cs="Arial"/>
        </w:rPr>
        <w:t>to</w:t>
      </w:r>
      <w:r w:rsidRPr="00237227">
        <w:rPr>
          <w:rFonts w:ascii="Arial" w:hAnsi="Arial" w:cs="Arial"/>
        </w:rPr>
        <w:t xml:space="preserve"> in the Registration Accept message. When the UE reselects to a new cell, it checks the TAC and PLMN list broadcast by the cell. If the TAC and PLMN list does not contain any of the TAC and PLMNs that the UE is currently registered </w:t>
      </w:r>
      <w:r w:rsidR="00F82560" w:rsidRPr="00237227">
        <w:rPr>
          <w:rFonts w:ascii="Arial" w:hAnsi="Arial" w:cs="Arial"/>
        </w:rPr>
        <w:t>to</w:t>
      </w:r>
      <w:r w:rsidR="00392504" w:rsidRPr="00237227">
        <w:rPr>
          <w:rFonts w:ascii="Arial" w:hAnsi="Arial" w:cs="Arial"/>
        </w:rPr>
        <w:t>, the UE</w:t>
      </w:r>
      <w:r w:rsidRPr="00237227">
        <w:rPr>
          <w:rFonts w:ascii="Arial" w:hAnsi="Arial" w:cs="Arial"/>
        </w:rPr>
        <w:t xml:space="preserve"> initiates a tracking area update procedure (</w:t>
      </w:r>
      <w:r w:rsidR="00392172" w:rsidRPr="00237227">
        <w:rPr>
          <w:rFonts w:ascii="Arial" w:hAnsi="Arial" w:cs="Arial"/>
        </w:rPr>
        <w:t xml:space="preserve">called </w:t>
      </w:r>
      <w:r w:rsidRPr="00237227">
        <w:rPr>
          <w:rFonts w:ascii="Arial" w:hAnsi="Arial" w:cs="Arial"/>
        </w:rPr>
        <w:t>registration procedure for mobility</w:t>
      </w:r>
      <w:r w:rsidR="00392172" w:rsidRPr="00237227">
        <w:rPr>
          <w:rFonts w:ascii="Arial" w:hAnsi="Arial" w:cs="Arial"/>
        </w:rPr>
        <w:t xml:space="preserve"> in 5GC</w:t>
      </w:r>
      <w:r w:rsidRPr="00237227">
        <w:rPr>
          <w:rFonts w:ascii="Arial" w:hAnsi="Arial" w:cs="Arial"/>
        </w:rPr>
        <w:t>) by sending a Registration Request message.</w:t>
      </w:r>
    </w:p>
    <w:p w14:paraId="2E1E3DBD" w14:textId="28FAA234" w:rsidR="00774CF3" w:rsidRPr="00237227" w:rsidRDefault="00774CF3" w:rsidP="00663380">
      <w:pPr>
        <w:rPr>
          <w:rFonts w:ascii="Arial" w:hAnsi="Arial" w:cs="Arial"/>
        </w:rPr>
      </w:pPr>
      <w:r w:rsidRPr="00237227">
        <w:rPr>
          <w:rFonts w:ascii="Arial" w:hAnsi="Arial" w:cs="Arial"/>
        </w:rPr>
        <w:t>In NTN, if the cells are moving with respect to earth,</w:t>
      </w:r>
      <w:r w:rsidR="00DB351F" w:rsidRPr="00237227">
        <w:rPr>
          <w:rFonts w:ascii="Arial" w:hAnsi="Arial" w:cs="Arial"/>
        </w:rPr>
        <w:t xml:space="preserve"> and if the existing terrestrial network principles are applied,</w:t>
      </w:r>
      <w:r w:rsidRPr="00237227">
        <w:rPr>
          <w:rFonts w:ascii="Arial" w:hAnsi="Arial" w:cs="Arial"/>
        </w:rPr>
        <w:t xml:space="preserve"> the TA</w:t>
      </w:r>
      <w:r w:rsidR="00DB351F" w:rsidRPr="00237227">
        <w:rPr>
          <w:rFonts w:ascii="Arial" w:hAnsi="Arial" w:cs="Arial"/>
        </w:rPr>
        <w:t>s will also move</w:t>
      </w:r>
      <w:r w:rsidRPr="00237227">
        <w:rPr>
          <w:rFonts w:ascii="Arial" w:hAnsi="Arial" w:cs="Arial"/>
        </w:rPr>
        <w:t>.</w:t>
      </w:r>
    </w:p>
    <w:p w14:paraId="647CF96F" w14:textId="28217FAB" w:rsidR="00663380" w:rsidRPr="00237227" w:rsidRDefault="00DB351F" w:rsidP="00663380">
      <w:pPr>
        <w:rPr>
          <w:rFonts w:ascii="Arial" w:hAnsi="Arial" w:cs="Arial"/>
        </w:rPr>
      </w:pPr>
      <w:r w:rsidRPr="00237227">
        <w:rPr>
          <w:rFonts w:ascii="Arial" w:hAnsi="Arial" w:cs="Arial"/>
        </w:rPr>
        <w:lastRenderedPageBreak/>
        <w:t>Some</w:t>
      </w:r>
      <w:r w:rsidR="00BA6E35" w:rsidRPr="00237227">
        <w:rPr>
          <w:rFonts w:ascii="Arial" w:hAnsi="Arial" w:cs="Arial"/>
        </w:rPr>
        <w:t xml:space="preserve"> issues </w:t>
      </w:r>
      <w:r w:rsidR="00774CF3" w:rsidRPr="00237227">
        <w:rPr>
          <w:rFonts w:ascii="Arial" w:hAnsi="Arial" w:cs="Arial"/>
        </w:rPr>
        <w:t>with</w:t>
      </w:r>
      <w:r w:rsidR="00BA6E35" w:rsidRPr="00237227">
        <w:rPr>
          <w:rFonts w:ascii="Arial" w:hAnsi="Arial" w:cs="Arial"/>
        </w:rPr>
        <w:t xml:space="preserve"> the </w:t>
      </w:r>
      <w:r w:rsidR="00774CF3" w:rsidRPr="00237227">
        <w:rPr>
          <w:rFonts w:ascii="Arial" w:hAnsi="Arial" w:cs="Arial"/>
        </w:rPr>
        <w:t xml:space="preserve">moving </w:t>
      </w:r>
      <w:r w:rsidR="00BA6E35" w:rsidRPr="00237227">
        <w:rPr>
          <w:rFonts w:ascii="Arial" w:hAnsi="Arial" w:cs="Arial"/>
        </w:rPr>
        <w:t>tracking areas</w:t>
      </w:r>
      <w:r w:rsidR="00392172" w:rsidRPr="00237227">
        <w:rPr>
          <w:rFonts w:ascii="Arial" w:hAnsi="Arial" w:cs="Arial"/>
        </w:rPr>
        <w:t xml:space="preserve"> </w:t>
      </w:r>
      <w:r w:rsidR="009517C0" w:rsidRPr="00237227">
        <w:rPr>
          <w:rFonts w:ascii="Arial" w:hAnsi="Arial" w:cs="Arial"/>
        </w:rPr>
        <w:t xml:space="preserve">were </w:t>
      </w:r>
      <w:r w:rsidR="00392172" w:rsidRPr="00237227">
        <w:rPr>
          <w:rFonts w:ascii="Arial" w:hAnsi="Arial" w:cs="Arial"/>
        </w:rPr>
        <w:t xml:space="preserve">discussed in </w:t>
      </w:r>
      <w:r w:rsidR="00F77C07" w:rsidRPr="00237227">
        <w:rPr>
          <w:rFonts w:ascii="Arial" w:hAnsi="Arial" w:cs="Arial"/>
        </w:rPr>
        <w:t xml:space="preserve">the study item </w:t>
      </w:r>
      <w:r w:rsidR="00D4141C" w:rsidRPr="00237227">
        <w:rPr>
          <w:rFonts w:ascii="Arial" w:hAnsi="Arial" w:cs="Arial"/>
        </w:rPr>
        <w:t xml:space="preserve">and captured in </w:t>
      </w:r>
      <w:r w:rsidR="00392172" w:rsidRPr="00237227">
        <w:rPr>
          <w:rFonts w:ascii="Arial" w:hAnsi="Arial" w:cs="Arial"/>
        </w:rPr>
        <w:t>TR 38.821</w:t>
      </w:r>
      <w:r w:rsidR="00D4141C" w:rsidRPr="00237227">
        <w:rPr>
          <w:rFonts w:ascii="Arial" w:hAnsi="Arial" w:cs="Arial"/>
        </w:rPr>
        <w:t xml:space="preserve"> </w:t>
      </w:r>
      <w:r w:rsidR="00D4141C" w:rsidRPr="00237227">
        <w:rPr>
          <w:rFonts w:ascii="Arial" w:hAnsi="Arial" w:cs="Arial"/>
        </w:rPr>
        <w:fldChar w:fldCharType="begin"/>
      </w:r>
      <w:r w:rsidR="00D4141C" w:rsidRPr="00237227">
        <w:rPr>
          <w:rFonts w:ascii="Arial" w:hAnsi="Arial" w:cs="Arial"/>
        </w:rPr>
        <w:instrText xml:space="preserve"> REF _Ref45195199 \r \h </w:instrText>
      </w:r>
      <w:r w:rsidR="00237227">
        <w:rPr>
          <w:rFonts w:ascii="Arial" w:hAnsi="Arial" w:cs="Arial"/>
        </w:rPr>
        <w:instrText xml:space="preserve"> \* MERGEFORMAT </w:instrText>
      </w:r>
      <w:r w:rsidR="00D4141C" w:rsidRPr="00237227">
        <w:rPr>
          <w:rFonts w:ascii="Arial" w:hAnsi="Arial" w:cs="Arial"/>
        </w:rPr>
      </w:r>
      <w:r w:rsidR="00D4141C" w:rsidRPr="00237227">
        <w:rPr>
          <w:rFonts w:ascii="Arial" w:hAnsi="Arial" w:cs="Arial"/>
        </w:rPr>
        <w:fldChar w:fldCharType="separate"/>
      </w:r>
      <w:r w:rsidR="00D4141C" w:rsidRPr="00237227">
        <w:rPr>
          <w:rFonts w:ascii="Arial" w:hAnsi="Arial" w:cs="Arial"/>
        </w:rPr>
        <w:t>[1]</w:t>
      </w:r>
      <w:r w:rsidR="00D4141C" w:rsidRPr="00237227">
        <w:rPr>
          <w:rFonts w:ascii="Arial" w:hAnsi="Arial" w:cs="Arial"/>
        </w:rPr>
        <w:fldChar w:fldCharType="end"/>
      </w:r>
      <w:r w:rsidR="00BA6E35" w:rsidRPr="00237227">
        <w:rPr>
          <w:rFonts w:ascii="Arial" w:hAnsi="Arial" w:cs="Arial"/>
        </w:rPr>
        <w:t>:</w:t>
      </w:r>
    </w:p>
    <w:p w14:paraId="3B447068" w14:textId="282B7DB8" w:rsidR="00CD54B9" w:rsidRPr="00237227" w:rsidRDefault="009517C0" w:rsidP="00CD54B9">
      <w:pPr>
        <w:pStyle w:val="ListParagraph"/>
        <w:numPr>
          <w:ilvl w:val="0"/>
          <w:numId w:val="35"/>
        </w:numPr>
        <w:rPr>
          <w:rFonts w:ascii="Arial" w:hAnsi="Arial" w:cs="Arial"/>
        </w:rPr>
      </w:pPr>
      <w:r w:rsidRPr="00237227">
        <w:rPr>
          <w:rFonts w:ascii="Arial" w:hAnsi="Arial" w:cs="Arial"/>
        </w:rPr>
        <w:t>W</w:t>
      </w:r>
      <w:r w:rsidR="00DC520D" w:rsidRPr="00237227">
        <w:rPr>
          <w:rFonts w:ascii="Arial" w:hAnsi="Arial" w:cs="Arial"/>
        </w:rPr>
        <w:t xml:space="preserve">hen </w:t>
      </w:r>
      <w:r w:rsidR="00774CF3" w:rsidRPr="00237227">
        <w:rPr>
          <w:rFonts w:ascii="Arial" w:hAnsi="Arial" w:cs="Arial"/>
        </w:rPr>
        <w:t>a</w:t>
      </w:r>
      <w:r w:rsidR="00DC520D" w:rsidRPr="00237227">
        <w:rPr>
          <w:rFonts w:ascii="Arial" w:hAnsi="Arial" w:cs="Arial"/>
        </w:rPr>
        <w:t xml:space="preserve"> UEs r</w:t>
      </w:r>
      <w:r w:rsidR="00774CF3" w:rsidRPr="00237227">
        <w:rPr>
          <w:rFonts w:ascii="Arial" w:hAnsi="Arial" w:cs="Arial"/>
        </w:rPr>
        <w:t xml:space="preserve">eselect to a cell which is not broadcasting any of the </w:t>
      </w:r>
      <w:r w:rsidR="00DC520D" w:rsidRPr="00237227">
        <w:rPr>
          <w:rFonts w:ascii="Arial" w:hAnsi="Arial" w:cs="Arial"/>
        </w:rPr>
        <w:t xml:space="preserve">tracking area </w:t>
      </w:r>
      <w:r w:rsidR="00774CF3" w:rsidRPr="00237227">
        <w:rPr>
          <w:rFonts w:ascii="Arial" w:hAnsi="Arial" w:cs="Arial"/>
        </w:rPr>
        <w:t xml:space="preserve">code </w:t>
      </w:r>
      <w:r w:rsidR="00DC520D" w:rsidRPr="00237227">
        <w:rPr>
          <w:rFonts w:ascii="Arial" w:hAnsi="Arial" w:cs="Arial"/>
        </w:rPr>
        <w:t>(TAC)</w:t>
      </w:r>
      <w:r w:rsidRPr="00237227">
        <w:rPr>
          <w:rFonts w:ascii="Arial" w:hAnsi="Arial" w:cs="Arial"/>
        </w:rPr>
        <w:t xml:space="preserve"> and PLMNs that the UE ha</w:t>
      </w:r>
      <w:r w:rsidR="00774CF3" w:rsidRPr="00237227">
        <w:rPr>
          <w:rFonts w:ascii="Arial" w:hAnsi="Arial" w:cs="Arial"/>
        </w:rPr>
        <w:t xml:space="preserve">s </w:t>
      </w:r>
      <w:r w:rsidR="00DB351F" w:rsidRPr="00237227">
        <w:rPr>
          <w:rFonts w:ascii="Arial" w:hAnsi="Arial" w:cs="Arial"/>
        </w:rPr>
        <w:t xml:space="preserve">been </w:t>
      </w:r>
      <w:r w:rsidR="00774CF3" w:rsidRPr="00237227">
        <w:rPr>
          <w:rFonts w:ascii="Arial" w:hAnsi="Arial" w:cs="Arial"/>
        </w:rPr>
        <w:t xml:space="preserve">registered </w:t>
      </w:r>
      <w:r w:rsidR="00F82560" w:rsidRPr="00237227">
        <w:rPr>
          <w:rFonts w:ascii="Arial" w:hAnsi="Arial" w:cs="Arial"/>
        </w:rPr>
        <w:t>to</w:t>
      </w:r>
      <w:r w:rsidR="00DC520D" w:rsidRPr="00237227">
        <w:rPr>
          <w:rFonts w:ascii="Arial" w:hAnsi="Arial" w:cs="Arial"/>
        </w:rPr>
        <w:t xml:space="preserve">, </w:t>
      </w:r>
      <w:r w:rsidR="00774CF3" w:rsidRPr="00237227">
        <w:rPr>
          <w:rFonts w:ascii="Arial" w:hAnsi="Arial" w:cs="Arial"/>
        </w:rPr>
        <w:t>it</w:t>
      </w:r>
      <w:r w:rsidR="00DC520D" w:rsidRPr="00237227">
        <w:rPr>
          <w:rFonts w:ascii="Arial" w:hAnsi="Arial" w:cs="Arial"/>
        </w:rPr>
        <w:t xml:space="preserve"> initiate</w:t>
      </w:r>
      <w:r w:rsidR="00774CF3" w:rsidRPr="00237227">
        <w:rPr>
          <w:rFonts w:ascii="Arial" w:hAnsi="Arial" w:cs="Arial"/>
        </w:rPr>
        <w:t>s</w:t>
      </w:r>
      <w:r w:rsidR="00DC520D" w:rsidRPr="00237227">
        <w:rPr>
          <w:rFonts w:ascii="Arial" w:hAnsi="Arial" w:cs="Arial"/>
        </w:rPr>
        <w:t xml:space="preserve"> tracking area update (TAU)</w:t>
      </w:r>
      <w:r w:rsidRPr="00237227">
        <w:rPr>
          <w:rFonts w:ascii="Arial" w:hAnsi="Arial" w:cs="Arial"/>
        </w:rPr>
        <w:t xml:space="preserve"> procedure</w:t>
      </w:r>
      <w:r w:rsidR="00DC520D" w:rsidRPr="00237227">
        <w:rPr>
          <w:rFonts w:ascii="Arial" w:hAnsi="Arial" w:cs="Arial"/>
        </w:rPr>
        <w:t xml:space="preserve">. This means that as the </w:t>
      </w:r>
      <w:r w:rsidR="008A779E" w:rsidRPr="00237227">
        <w:rPr>
          <w:rFonts w:ascii="Arial" w:hAnsi="Arial" w:cs="Arial"/>
        </w:rPr>
        <w:t>boundary</w:t>
      </w:r>
      <w:r w:rsidR="00DC520D" w:rsidRPr="00237227">
        <w:rPr>
          <w:rFonts w:ascii="Arial" w:hAnsi="Arial" w:cs="Arial"/>
        </w:rPr>
        <w:t xml:space="preserve"> between two </w:t>
      </w:r>
      <w:r w:rsidR="00774CF3" w:rsidRPr="00237227">
        <w:rPr>
          <w:rFonts w:ascii="Arial" w:hAnsi="Arial" w:cs="Arial"/>
        </w:rPr>
        <w:t>TAs</w:t>
      </w:r>
      <w:r w:rsidR="00DC520D" w:rsidRPr="00237227">
        <w:rPr>
          <w:rFonts w:ascii="Arial" w:hAnsi="Arial" w:cs="Arial"/>
        </w:rPr>
        <w:t xml:space="preserve"> </w:t>
      </w:r>
      <w:r w:rsidRPr="00237227">
        <w:rPr>
          <w:rFonts w:ascii="Arial" w:hAnsi="Arial" w:cs="Arial"/>
        </w:rPr>
        <w:t>sweeps</w:t>
      </w:r>
      <w:r w:rsidR="00DC520D" w:rsidRPr="00237227">
        <w:rPr>
          <w:rFonts w:ascii="Arial" w:hAnsi="Arial" w:cs="Arial"/>
        </w:rPr>
        <w:t xml:space="preserve"> </w:t>
      </w:r>
      <w:r w:rsidRPr="00237227">
        <w:rPr>
          <w:rFonts w:ascii="Arial" w:hAnsi="Arial" w:cs="Arial"/>
        </w:rPr>
        <w:t>the</w:t>
      </w:r>
      <w:r w:rsidR="00DC520D" w:rsidRPr="00237227">
        <w:rPr>
          <w:rFonts w:ascii="Arial" w:hAnsi="Arial" w:cs="Arial"/>
        </w:rPr>
        <w:t xml:space="preserve"> earth, all UEs moving from one </w:t>
      </w:r>
      <w:r w:rsidR="00774CF3" w:rsidRPr="00237227">
        <w:rPr>
          <w:rFonts w:ascii="Arial" w:hAnsi="Arial" w:cs="Arial"/>
        </w:rPr>
        <w:t>TA</w:t>
      </w:r>
      <w:r w:rsidR="00DC520D" w:rsidRPr="00237227">
        <w:rPr>
          <w:rFonts w:ascii="Arial" w:hAnsi="Arial" w:cs="Arial"/>
        </w:rPr>
        <w:t xml:space="preserve"> to another will initiate TAU, and this will cause a </w:t>
      </w:r>
      <w:r w:rsidR="00F77C07" w:rsidRPr="00237227">
        <w:rPr>
          <w:rFonts w:ascii="Arial" w:hAnsi="Arial" w:cs="Arial"/>
        </w:rPr>
        <w:t>large</w:t>
      </w:r>
      <w:r w:rsidR="00DC520D" w:rsidRPr="00237227">
        <w:rPr>
          <w:rFonts w:ascii="Arial" w:hAnsi="Arial" w:cs="Arial"/>
        </w:rPr>
        <w:t xml:space="preserve"> </w:t>
      </w:r>
      <w:r w:rsidRPr="00237227">
        <w:rPr>
          <w:rFonts w:ascii="Arial" w:hAnsi="Arial" w:cs="Arial"/>
        </w:rPr>
        <w:t xml:space="preserve">signalling </w:t>
      </w:r>
      <w:r w:rsidR="00DC520D" w:rsidRPr="00237227">
        <w:rPr>
          <w:rFonts w:ascii="Arial" w:hAnsi="Arial" w:cs="Arial"/>
        </w:rPr>
        <w:t>load.</w:t>
      </w:r>
      <w:r w:rsidR="00CD54B9" w:rsidRPr="00237227">
        <w:rPr>
          <w:rFonts w:ascii="Arial" w:hAnsi="Arial" w:cs="Arial"/>
        </w:rPr>
        <w:t xml:space="preserve"> This can be illustrated in</w:t>
      </w:r>
      <w:r w:rsidR="004D784D" w:rsidRPr="00237227">
        <w:rPr>
          <w:rFonts w:ascii="Arial" w:hAnsi="Arial" w:cs="Arial"/>
        </w:rPr>
        <w:t xml:space="preserve"> </w:t>
      </w:r>
      <w:r w:rsidR="00D4141C" w:rsidRPr="00237227">
        <w:rPr>
          <w:rFonts w:ascii="Arial" w:hAnsi="Arial" w:cs="Arial"/>
        </w:rPr>
        <w:fldChar w:fldCharType="begin"/>
      </w:r>
      <w:r w:rsidR="00D4141C" w:rsidRPr="00237227">
        <w:rPr>
          <w:rFonts w:ascii="Arial" w:hAnsi="Arial" w:cs="Arial"/>
        </w:rPr>
        <w:instrText xml:space="preserve"> REF _Ref46500647 \h </w:instrText>
      </w:r>
      <w:r w:rsidR="00237227">
        <w:rPr>
          <w:rFonts w:ascii="Arial" w:hAnsi="Arial" w:cs="Arial"/>
        </w:rPr>
        <w:instrText xml:space="preserve"> \* MERGEFORMAT </w:instrText>
      </w:r>
      <w:r w:rsidR="00D4141C" w:rsidRPr="00237227">
        <w:rPr>
          <w:rFonts w:ascii="Arial" w:hAnsi="Arial" w:cs="Arial"/>
        </w:rPr>
      </w:r>
      <w:r w:rsidR="00D4141C" w:rsidRPr="00237227">
        <w:rPr>
          <w:rFonts w:ascii="Arial" w:hAnsi="Arial" w:cs="Arial"/>
        </w:rPr>
        <w:fldChar w:fldCharType="separate"/>
      </w:r>
      <w:r w:rsidR="00D4141C" w:rsidRPr="00237227">
        <w:rPr>
          <w:rFonts w:ascii="Arial" w:hAnsi="Arial" w:cs="Arial"/>
        </w:rPr>
        <w:t xml:space="preserve">Figure </w:t>
      </w:r>
      <w:r w:rsidR="00D4141C" w:rsidRPr="00237227">
        <w:rPr>
          <w:rFonts w:ascii="Arial" w:hAnsi="Arial" w:cs="Arial"/>
          <w:noProof/>
        </w:rPr>
        <w:t>1</w:t>
      </w:r>
      <w:r w:rsidR="00D4141C" w:rsidRPr="00237227">
        <w:rPr>
          <w:rFonts w:ascii="Arial" w:hAnsi="Arial" w:cs="Arial"/>
        </w:rPr>
        <w:fldChar w:fldCharType="end"/>
      </w:r>
      <w:r w:rsidR="00D4141C" w:rsidRPr="00237227">
        <w:rPr>
          <w:rFonts w:ascii="Arial" w:hAnsi="Arial" w:cs="Arial"/>
        </w:rPr>
        <w:t xml:space="preserve"> </w:t>
      </w:r>
      <w:r w:rsidR="00CD54B9" w:rsidRPr="00237227">
        <w:rPr>
          <w:rFonts w:ascii="Arial" w:hAnsi="Arial" w:cs="Arial"/>
        </w:rPr>
        <w:t>below.</w:t>
      </w:r>
    </w:p>
    <w:p w14:paraId="67AC4CEC" w14:textId="77777777" w:rsidR="00CD54B9" w:rsidRPr="00237227" w:rsidRDefault="00CD54B9" w:rsidP="00CD54B9">
      <w:pPr>
        <w:pStyle w:val="ListParagraph"/>
        <w:rPr>
          <w:rFonts w:ascii="Arial" w:hAnsi="Arial" w:cs="Arial"/>
        </w:rPr>
      </w:pPr>
    </w:p>
    <w:p w14:paraId="0617BAB4" w14:textId="77777777" w:rsidR="00CD54B9" w:rsidRPr="00237227" w:rsidRDefault="00CD54B9" w:rsidP="00CD54B9">
      <w:pPr>
        <w:pStyle w:val="ListParagraph"/>
        <w:numPr>
          <w:ilvl w:val="0"/>
          <w:numId w:val="39"/>
        </w:numPr>
        <w:rPr>
          <w:rFonts w:ascii="Arial" w:hAnsi="Arial" w:cs="Arial"/>
        </w:rPr>
      </w:pPr>
      <w:r w:rsidRPr="00237227">
        <w:rPr>
          <w:rFonts w:ascii="Arial" w:hAnsi="Arial" w:cs="Arial"/>
        </w:rPr>
        <w:t>A</w:t>
      </w:r>
      <w:r w:rsidR="00671243" w:rsidRPr="00237227">
        <w:rPr>
          <w:rFonts w:ascii="Arial" w:hAnsi="Arial" w:cs="Arial"/>
        </w:rPr>
        <w:t>t time T1</w:t>
      </w:r>
      <w:r w:rsidR="0054066A" w:rsidRPr="00237227">
        <w:rPr>
          <w:rFonts w:ascii="Arial" w:hAnsi="Arial" w:cs="Arial"/>
        </w:rPr>
        <w:t>,</w:t>
      </w:r>
      <w:r w:rsidR="00671243" w:rsidRPr="00237227">
        <w:rPr>
          <w:rFonts w:ascii="Arial" w:hAnsi="Arial" w:cs="Arial"/>
        </w:rPr>
        <w:t xml:space="preserve"> </w:t>
      </w:r>
      <w:r w:rsidR="008A779E" w:rsidRPr="00237227">
        <w:rPr>
          <w:rFonts w:ascii="Arial" w:hAnsi="Arial" w:cs="Arial"/>
        </w:rPr>
        <w:t>the</w:t>
      </w:r>
      <w:r w:rsidR="004D784D" w:rsidRPr="00237227">
        <w:rPr>
          <w:rFonts w:ascii="Arial" w:hAnsi="Arial" w:cs="Arial"/>
        </w:rPr>
        <w:t xml:space="preserve"> </w:t>
      </w:r>
      <w:r w:rsidR="001A1AD6" w:rsidRPr="00237227">
        <w:rPr>
          <w:rFonts w:ascii="Arial" w:hAnsi="Arial" w:cs="Arial"/>
        </w:rPr>
        <w:t xml:space="preserve">red UEs were registered </w:t>
      </w:r>
      <w:r w:rsidR="00F82560" w:rsidRPr="00237227">
        <w:rPr>
          <w:rFonts w:ascii="Arial" w:hAnsi="Arial" w:cs="Arial"/>
        </w:rPr>
        <w:t>to</w:t>
      </w:r>
      <w:r w:rsidR="001A1AD6" w:rsidRPr="00237227">
        <w:rPr>
          <w:rFonts w:ascii="Arial" w:hAnsi="Arial" w:cs="Arial"/>
        </w:rPr>
        <w:t xml:space="preserve"> TAC0 and </w:t>
      </w:r>
      <w:r w:rsidR="004D784D" w:rsidRPr="00237227">
        <w:rPr>
          <w:rFonts w:ascii="Arial" w:hAnsi="Arial" w:cs="Arial"/>
        </w:rPr>
        <w:t xml:space="preserve">blue UEs were registered </w:t>
      </w:r>
      <w:r w:rsidR="00F82560" w:rsidRPr="00237227">
        <w:rPr>
          <w:rFonts w:ascii="Arial" w:hAnsi="Arial" w:cs="Arial"/>
        </w:rPr>
        <w:t>to</w:t>
      </w:r>
      <w:r w:rsidR="004D784D" w:rsidRPr="00237227">
        <w:rPr>
          <w:rFonts w:ascii="Arial" w:hAnsi="Arial" w:cs="Arial"/>
        </w:rPr>
        <w:t xml:space="preserve"> TAC1</w:t>
      </w:r>
      <w:r w:rsidRPr="00237227">
        <w:rPr>
          <w:rFonts w:ascii="Arial" w:hAnsi="Arial" w:cs="Arial"/>
        </w:rPr>
        <w:t>.</w:t>
      </w:r>
    </w:p>
    <w:p w14:paraId="6CCB1692" w14:textId="77777777" w:rsidR="00CD54B9" w:rsidRPr="00237227" w:rsidRDefault="004D784D" w:rsidP="00CD54B9">
      <w:pPr>
        <w:pStyle w:val="ListParagraph"/>
        <w:numPr>
          <w:ilvl w:val="0"/>
          <w:numId w:val="39"/>
        </w:numPr>
        <w:rPr>
          <w:rFonts w:ascii="Arial" w:hAnsi="Arial" w:cs="Arial"/>
        </w:rPr>
      </w:pPr>
      <w:r w:rsidRPr="00237227">
        <w:rPr>
          <w:rFonts w:ascii="Arial" w:hAnsi="Arial" w:cs="Arial"/>
        </w:rPr>
        <w:t xml:space="preserve">At T2, </w:t>
      </w:r>
      <w:r w:rsidR="001A1AD6" w:rsidRPr="00237227">
        <w:rPr>
          <w:rFonts w:ascii="Arial" w:hAnsi="Arial" w:cs="Arial"/>
        </w:rPr>
        <w:t>red UEs move from Cell0 to Cell1, and detect that the TAC changes from TAC0 to TAC1. Similarly</w:t>
      </w:r>
      <w:r w:rsidRPr="00237227">
        <w:rPr>
          <w:rFonts w:ascii="Arial" w:hAnsi="Arial" w:cs="Arial"/>
        </w:rPr>
        <w:t xml:space="preserve"> blue UEs move from Cell1 to Cell2, therefore from TAC1 to TAC2</w:t>
      </w:r>
      <w:r w:rsidR="001A1AD6" w:rsidRPr="00237227">
        <w:rPr>
          <w:rFonts w:ascii="Arial" w:hAnsi="Arial" w:cs="Arial"/>
        </w:rPr>
        <w:t>.</w:t>
      </w:r>
      <w:r w:rsidRPr="00237227">
        <w:rPr>
          <w:rFonts w:ascii="Arial" w:hAnsi="Arial" w:cs="Arial"/>
        </w:rPr>
        <w:t xml:space="preserve"> </w:t>
      </w:r>
    </w:p>
    <w:p w14:paraId="4CA6AD41" w14:textId="462DD760" w:rsidR="0083160B" w:rsidRPr="00237227" w:rsidRDefault="001A1AD6" w:rsidP="00CD54B9">
      <w:pPr>
        <w:pStyle w:val="ListParagraph"/>
        <w:numPr>
          <w:ilvl w:val="0"/>
          <w:numId w:val="39"/>
        </w:numPr>
        <w:rPr>
          <w:rFonts w:ascii="Arial" w:hAnsi="Arial" w:cs="Arial"/>
        </w:rPr>
      </w:pPr>
      <w:r w:rsidRPr="00237227">
        <w:rPr>
          <w:rFonts w:ascii="Arial" w:hAnsi="Arial" w:cs="Arial"/>
        </w:rPr>
        <w:t xml:space="preserve">Due to detecting a TAC change, the </w:t>
      </w:r>
      <w:r w:rsidR="001D1BDF" w:rsidRPr="00237227">
        <w:rPr>
          <w:rFonts w:ascii="Arial" w:hAnsi="Arial" w:cs="Arial"/>
        </w:rPr>
        <w:t xml:space="preserve">red and blue </w:t>
      </w:r>
      <w:r w:rsidRPr="00237227">
        <w:rPr>
          <w:rFonts w:ascii="Arial" w:hAnsi="Arial" w:cs="Arial"/>
        </w:rPr>
        <w:t>UEs</w:t>
      </w:r>
      <w:r w:rsidR="004D784D" w:rsidRPr="00237227">
        <w:rPr>
          <w:rFonts w:ascii="Arial" w:hAnsi="Arial" w:cs="Arial"/>
        </w:rPr>
        <w:t xml:space="preserve"> </w:t>
      </w:r>
      <w:r w:rsidRPr="00237227">
        <w:rPr>
          <w:rFonts w:ascii="Arial" w:hAnsi="Arial" w:cs="Arial"/>
        </w:rPr>
        <w:t>initiate</w:t>
      </w:r>
      <w:r w:rsidR="004D784D" w:rsidRPr="00237227">
        <w:rPr>
          <w:rFonts w:ascii="Arial" w:hAnsi="Arial" w:cs="Arial"/>
        </w:rPr>
        <w:t xml:space="preserve"> TAU </w:t>
      </w:r>
      <w:r w:rsidRPr="00237227">
        <w:rPr>
          <w:rFonts w:ascii="Arial" w:hAnsi="Arial" w:cs="Arial"/>
        </w:rPr>
        <w:t>procedure</w:t>
      </w:r>
      <w:r w:rsidR="004D784D" w:rsidRPr="00237227">
        <w:rPr>
          <w:rFonts w:ascii="Arial" w:hAnsi="Arial" w:cs="Arial"/>
        </w:rPr>
        <w:t>.</w:t>
      </w:r>
    </w:p>
    <w:p w14:paraId="5FC5AC35" w14:textId="77777777" w:rsidR="00D4141C" w:rsidRDefault="001A1AD6" w:rsidP="00D4141C">
      <w:pPr>
        <w:keepNext/>
        <w:jc w:val="center"/>
      </w:pPr>
      <w:r>
        <w:object w:dxaOrig="11310" w:dyaOrig="6286" w14:anchorId="135AB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90.05pt" o:ole="">
            <v:imagedata r:id="rId8" o:title=""/>
          </v:shape>
          <o:OLEObject Type="Embed" ProgID="Visio.Drawing.15" ShapeID="_x0000_i1025" DrawAspect="Content" ObjectID="_1658237994" r:id="rId9"/>
        </w:object>
      </w:r>
    </w:p>
    <w:p w14:paraId="09D07CAD" w14:textId="1AF9AFF5" w:rsidR="0083160B" w:rsidRDefault="00237227" w:rsidP="00237227">
      <w:pPr>
        <w:pStyle w:val="Caption"/>
        <w:jc w:val="center"/>
      </w:pPr>
      <w:r>
        <w:t xml:space="preserve">Figure </w:t>
      </w:r>
      <w:r w:rsidR="00DA0575">
        <w:rPr>
          <w:noProof/>
        </w:rPr>
        <w:fldChar w:fldCharType="begin"/>
      </w:r>
      <w:r w:rsidR="00DA0575">
        <w:rPr>
          <w:noProof/>
        </w:rPr>
        <w:instrText xml:space="preserve"> SEQ Figure \* ARABIC </w:instrText>
      </w:r>
      <w:r w:rsidR="00DA0575">
        <w:rPr>
          <w:noProof/>
        </w:rPr>
        <w:fldChar w:fldCharType="separate"/>
      </w:r>
      <w:r>
        <w:rPr>
          <w:noProof/>
        </w:rPr>
        <w:t>1</w:t>
      </w:r>
      <w:r w:rsidR="00DA0575">
        <w:rPr>
          <w:noProof/>
        </w:rPr>
        <w:fldChar w:fldCharType="end"/>
      </w:r>
      <w:r>
        <w:t xml:space="preserve">: </w:t>
      </w:r>
      <w:r w:rsidRPr="00856BF0">
        <w:t>TAU with moving cells (legacy)</w:t>
      </w:r>
    </w:p>
    <w:p w14:paraId="3496342B" w14:textId="2D37265D" w:rsidR="00CD54B9" w:rsidRPr="00237227" w:rsidRDefault="00DC520D" w:rsidP="00CD54B9">
      <w:pPr>
        <w:pStyle w:val="ListParagraph"/>
        <w:numPr>
          <w:ilvl w:val="0"/>
          <w:numId w:val="35"/>
        </w:numPr>
        <w:rPr>
          <w:rFonts w:ascii="Arial" w:hAnsi="Arial" w:cs="Arial"/>
        </w:rPr>
      </w:pPr>
      <w:r w:rsidRPr="00237227">
        <w:rPr>
          <w:rFonts w:ascii="Arial" w:hAnsi="Arial" w:cs="Arial"/>
        </w:rPr>
        <w:t xml:space="preserve">In order to </w:t>
      </w:r>
      <w:r w:rsidR="0083160B" w:rsidRPr="00237227">
        <w:rPr>
          <w:rFonts w:ascii="Arial" w:hAnsi="Arial" w:cs="Arial"/>
        </w:rPr>
        <w:t>reduce the signalling load</w:t>
      </w:r>
      <w:r w:rsidRPr="00237227">
        <w:rPr>
          <w:rFonts w:ascii="Arial" w:hAnsi="Arial" w:cs="Arial"/>
        </w:rPr>
        <w:t xml:space="preserve">, </w:t>
      </w:r>
      <w:r w:rsidR="00A03FB3" w:rsidRPr="00237227">
        <w:rPr>
          <w:rFonts w:ascii="Arial" w:hAnsi="Arial" w:cs="Arial"/>
        </w:rPr>
        <w:t>one alternative is to extend</w:t>
      </w:r>
      <w:r w:rsidRPr="00237227">
        <w:rPr>
          <w:rFonts w:ascii="Arial" w:hAnsi="Arial" w:cs="Arial"/>
        </w:rPr>
        <w:t xml:space="preserve"> the area covered by </w:t>
      </w:r>
      <w:r w:rsidR="00A03FB3" w:rsidRPr="00237227">
        <w:rPr>
          <w:rFonts w:ascii="Arial" w:hAnsi="Arial" w:cs="Arial"/>
        </w:rPr>
        <w:t>each</w:t>
      </w:r>
      <w:r w:rsidR="00774CF3" w:rsidRPr="00237227">
        <w:rPr>
          <w:rFonts w:ascii="Arial" w:hAnsi="Arial" w:cs="Arial"/>
        </w:rPr>
        <w:t xml:space="preserve"> TAC. H</w:t>
      </w:r>
      <w:r w:rsidR="00A03FB3" w:rsidRPr="00237227">
        <w:rPr>
          <w:rFonts w:ascii="Arial" w:hAnsi="Arial" w:cs="Arial"/>
        </w:rPr>
        <w:t xml:space="preserve">owever </w:t>
      </w:r>
      <w:r w:rsidRPr="00237227">
        <w:rPr>
          <w:rFonts w:ascii="Arial" w:hAnsi="Arial" w:cs="Arial"/>
        </w:rPr>
        <w:t xml:space="preserve">this will </w:t>
      </w:r>
      <w:r w:rsidR="00A03FB3" w:rsidRPr="00237227">
        <w:rPr>
          <w:rFonts w:ascii="Arial" w:hAnsi="Arial" w:cs="Arial"/>
        </w:rPr>
        <w:t xml:space="preserve">increase </w:t>
      </w:r>
      <w:r w:rsidR="00774CF3" w:rsidRPr="00237227">
        <w:rPr>
          <w:rFonts w:ascii="Arial" w:hAnsi="Arial" w:cs="Arial"/>
        </w:rPr>
        <w:t xml:space="preserve">the number of UEs served within each tracking area and therefore </w:t>
      </w:r>
      <w:r w:rsidR="00A03FB3" w:rsidRPr="00237227">
        <w:rPr>
          <w:rFonts w:ascii="Arial" w:hAnsi="Arial" w:cs="Arial"/>
        </w:rPr>
        <w:t xml:space="preserve">the </w:t>
      </w:r>
      <w:r w:rsidRPr="00237227">
        <w:rPr>
          <w:rFonts w:ascii="Arial" w:hAnsi="Arial" w:cs="Arial"/>
        </w:rPr>
        <w:t xml:space="preserve">paging load </w:t>
      </w:r>
      <w:r w:rsidR="00A03FB3" w:rsidRPr="00237227">
        <w:rPr>
          <w:rFonts w:ascii="Arial" w:hAnsi="Arial" w:cs="Arial"/>
        </w:rPr>
        <w:t>for the network for each tracking area</w:t>
      </w:r>
      <w:r w:rsidRPr="00237227">
        <w:rPr>
          <w:rFonts w:ascii="Arial" w:hAnsi="Arial" w:cs="Arial"/>
        </w:rPr>
        <w:t>.</w:t>
      </w:r>
      <w:r w:rsidR="00CD54B9" w:rsidRPr="00237227">
        <w:rPr>
          <w:rFonts w:ascii="Arial" w:hAnsi="Arial" w:cs="Arial"/>
        </w:rPr>
        <w:t xml:space="preserve"> This is illustrated in</w:t>
      </w:r>
      <w:r w:rsidR="00D4141C" w:rsidRPr="00237227">
        <w:rPr>
          <w:rFonts w:ascii="Arial" w:hAnsi="Arial" w:cs="Arial"/>
        </w:rPr>
        <w:t xml:space="preserve"> </w:t>
      </w:r>
      <w:r w:rsidR="00D4141C" w:rsidRPr="00237227">
        <w:rPr>
          <w:rFonts w:ascii="Arial" w:hAnsi="Arial" w:cs="Arial"/>
        </w:rPr>
        <w:fldChar w:fldCharType="begin"/>
      </w:r>
      <w:r w:rsidR="00D4141C" w:rsidRPr="00237227">
        <w:rPr>
          <w:rFonts w:ascii="Arial" w:hAnsi="Arial" w:cs="Arial"/>
        </w:rPr>
        <w:instrText xml:space="preserve"> REF _Ref46500667 \h </w:instrText>
      </w:r>
      <w:r w:rsidR="00237227">
        <w:rPr>
          <w:rFonts w:ascii="Arial" w:hAnsi="Arial" w:cs="Arial"/>
        </w:rPr>
        <w:instrText xml:space="preserve"> \* MERGEFORMAT </w:instrText>
      </w:r>
      <w:r w:rsidR="00D4141C" w:rsidRPr="00237227">
        <w:rPr>
          <w:rFonts w:ascii="Arial" w:hAnsi="Arial" w:cs="Arial"/>
        </w:rPr>
      </w:r>
      <w:r w:rsidR="00D4141C" w:rsidRPr="00237227">
        <w:rPr>
          <w:rFonts w:ascii="Arial" w:hAnsi="Arial" w:cs="Arial"/>
        </w:rPr>
        <w:fldChar w:fldCharType="separate"/>
      </w:r>
      <w:r w:rsidR="00D4141C" w:rsidRPr="00237227">
        <w:rPr>
          <w:rFonts w:ascii="Arial" w:hAnsi="Arial" w:cs="Arial"/>
        </w:rPr>
        <w:t xml:space="preserve">Figure </w:t>
      </w:r>
      <w:r w:rsidR="00D4141C" w:rsidRPr="00237227">
        <w:rPr>
          <w:rFonts w:ascii="Arial" w:hAnsi="Arial" w:cs="Arial"/>
          <w:noProof/>
        </w:rPr>
        <w:t>2</w:t>
      </w:r>
      <w:r w:rsidR="00D4141C" w:rsidRPr="00237227">
        <w:rPr>
          <w:rFonts w:ascii="Arial" w:hAnsi="Arial" w:cs="Arial"/>
        </w:rPr>
        <w:fldChar w:fldCharType="end"/>
      </w:r>
      <w:r w:rsidR="00D4141C" w:rsidRPr="00237227">
        <w:rPr>
          <w:rFonts w:ascii="Arial" w:hAnsi="Arial" w:cs="Arial"/>
        </w:rPr>
        <w:t xml:space="preserve"> </w:t>
      </w:r>
      <w:r w:rsidR="00CD54B9" w:rsidRPr="00237227">
        <w:rPr>
          <w:rFonts w:ascii="Arial" w:hAnsi="Arial" w:cs="Arial"/>
        </w:rPr>
        <w:t>below.</w:t>
      </w:r>
    </w:p>
    <w:p w14:paraId="4D3265CB" w14:textId="77777777" w:rsidR="00CD54B9" w:rsidRPr="00237227" w:rsidRDefault="00CD54B9" w:rsidP="00CD54B9">
      <w:pPr>
        <w:pStyle w:val="ListParagraph"/>
        <w:numPr>
          <w:ilvl w:val="0"/>
          <w:numId w:val="40"/>
        </w:numPr>
        <w:rPr>
          <w:rFonts w:ascii="Arial" w:hAnsi="Arial" w:cs="Arial"/>
        </w:rPr>
      </w:pPr>
      <w:r w:rsidRPr="00237227">
        <w:rPr>
          <w:rFonts w:ascii="Arial" w:hAnsi="Arial" w:cs="Arial"/>
        </w:rPr>
        <w:t>A</w:t>
      </w:r>
      <w:r w:rsidR="001A1AD6" w:rsidRPr="00237227">
        <w:rPr>
          <w:rFonts w:ascii="Arial" w:hAnsi="Arial" w:cs="Arial"/>
        </w:rPr>
        <w:t xml:space="preserve">t time T1, both red and blue UEs were registered </w:t>
      </w:r>
      <w:r w:rsidR="00F82560" w:rsidRPr="00237227">
        <w:rPr>
          <w:rFonts w:ascii="Arial" w:hAnsi="Arial" w:cs="Arial"/>
        </w:rPr>
        <w:t>to</w:t>
      </w:r>
      <w:r w:rsidR="001A1AD6" w:rsidRPr="00237227">
        <w:rPr>
          <w:rFonts w:ascii="Arial" w:hAnsi="Arial" w:cs="Arial"/>
        </w:rPr>
        <w:t xml:space="preserve"> TAC0 that covers Cell0 and Cell1. </w:t>
      </w:r>
    </w:p>
    <w:p w14:paraId="17E2CAB7" w14:textId="77777777" w:rsidR="00CD54B9" w:rsidRPr="00237227" w:rsidRDefault="001A1AD6" w:rsidP="00CD54B9">
      <w:pPr>
        <w:pStyle w:val="ListParagraph"/>
        <w:numPr>
          <w:ilvl w:val="0"/>
          <w:numId w:val="40"/>
        </w:numPr>
        <w:rPr>
          <w:rFonts w:ascii="Arial" w:hAnsi="Arial" w:cs="Arial"/>
        </w:rPr>
      </w:pPr>
      <w:r w:rsidRPr="00237227">
        <w:rPr>
          <w:rFonts w:ascii="Arial" w:hAnsi="Arial" w:cs="Arial"/>
        </w:rPr>
        <w:t>At T2, red UEs move from Cell0 to Cell1, but the TAC does not change. The blue UEs move from Cell1 to Cell2, and the</w:t>
      </w:r>
      <w:r w:rsidR="00CD54B9" w:rsidRPr="00237227">
        <w:rPr>
          <w:rFonts w:ascii="Arial" w:hAnsi="Arial" w:cs="Arial"/>
        </w:rPr>
        <w:t xml:space="preserve"> TAC changes from TAC0 to TAC1.</w:t>
      </w:r>
    </w:p>
    <w:p w14:paraId="6B5A6CD5" w14:textId="77777777" w:rsidR="00CD54B9" w:rsidRPr="00237227" w:rsidRDefault="00CD54B9" w:rsidP="00CD54B9">
      <w:pPr>
        <w:pStyle w:val="ListParagraph"/>
        <w:numPr>
          <w:ilvl w:val="0"/>
          <w:numId w:val="40"/>
        </w:numPr>
        <w:rPr>
          <w:rFonts w:ascii="Arial" w:hAnsi="Arial" w:cs="Arial"/>
        </w:rPr>
      </w:pPr>
      <w:r w:rsidRPr="00237227">
        <w:rPr>
          <w:rFonts w:ascii="Arial" w:hAnsi="Arial" w:cs="Arial"/>
        </w:rPr>
        <w:t>As a result, o</w:t>
      </w:r>
      <w:r w:rsidR="001A1AD6" w:rsidRPr="00237227">
        <w:rPr>
          <w:rFonts w:ascii="Arial" w:hAnsi="Arial" w:cs="Arial"/>
        </w:rPr>
        <w:t>nly the b</w:t>
      </w:r>
      <w:r w:rsidRPr="00237227">
        <w:rPr>
          <w:rFonts w:ascii="Arial" w:hAnsi="Arial" w:cs="Arial"/>
        </w:rPr>
        <w:t>lue UEs initiate TAU procedure.</w:t>
      </w:r>
    </w:p>
    <w:p w14:paraId="002740EB" w14:textId="070E09B0" w:rsidR="001A1AD6" w:rsidRPr="00237227" w:rsidRDefault="001A1AD6" w:rsidP="00CD54B9">
      <w:pPr>
        <w:pStyle w:val="ListParagraph"/>
        <w:numPr>
          <w:ilvl w:val="0"/>
          <w:numId w:val="40"/>
        </w:numPr>
        <w:rPr>
          <w:rFonts w:ascii="Arial" w:hAnsi="Arial" w:cs="Arial"/>
        </w:rPr>
      </w:pPr>
      <w:r w:rsidRPr="00237227">
        <w:rPr>
          <w:rFonts w:ascii="Arial" w:hAnsi="Arial" w:cs="Arial"/>
        </w:rPr>
        <w:t>However this comes at the cost of covering more UEs per TA.</w:t>
      </w:r>
    </w:p>
    <w:p w14:paraId="7A0449BD" w14:textId="1311192D" w:rsidR="00D4141C" w:rsidRDefault="008207D5" w:rsidP="00D4141C">
      <w:pPr>
        <w:keepNext/>
        <w:jc w:val="center"/>
      </w:pPr>
      <w:r>
        <w:object w:dxaOrig="11310" w:dyaOrig="6286" w14:anchorId="791EC108">
          <v:shape id="_x0000_i1026" type="#_x0000_t75" style="width:337.95pt;height:169.3pt" o:ole="">
            <v:imagedata r:id="rId10" o:title=""/>
          </v:shape>
          <o:OLEObject Type="Embed" ProgID="Visio.Drawing.15" ShapeID="_x0000_i1026" DrawAspect="Content" ObjectID="_1658237995" r:id="rId11"/>
        </w:object>
      </w:r>
    </w:p>
    <w:p w14:paraId="0543FB61" w14:textId="21B74C80" w:rsidR="00BA6E35" w:rsidRDefault="00237227" w:rsidP="00D4141C">
      <w:pPr>
        <w:pStyle w:val="Caption"/>
        <w:jc w:val="center"/>
      </w:pPr>
      <w:bookmarkStart w:id="3" w:name="_Ref46500667"/>
      <w:r>
        <w:t xml:space="preserve">Figure </w:t>
      </w:r>
      <w:fldSimple w:instr=" SEQ Figure \* ARABIC ">
        <w:r>
          <w:rPr>
            <w:noProof/>
          </w:rPr>
          <w:t>2</w:t>
        </w:r>
      </w:fldSimple>
      <w:r>
        <w:t>: TAU with moving cells (legacy) with larger TAs</w:t>
      </w:r>
      <w:bookmarkEnd w:id="3"/>
    </w:p>
    <w:p w14:paraId="04E17617" w14:textId="376B4AA7" w:rsidR="001456F9" w:rsidRPr="00237227" w:rsidRDefault="0041633F" w:rsidP="00663380">
      <w:pPr>
        <w:rPr>
          <w:rFonts w:ascii="Arial" w:hAnsi="Arial" w:cs="Arial"/>
        </w:rPr>
      </w:pPr>
      <w:r w:rsidRPr="00237227">
        <w:rPr>
          <w:rFonts w:ascii="Arial" w:hAnsi="Arial" w:cs="Arial"/>
        </w:rPr>
        <w:lastRenderedPageBreak/>
        <w:t xml:space="preserve">To avoid these issues, tracking areas that are fixed on earth were recommended by RAN2 </w:t>
      </w:r>
      <w:r w:rsidR="00045272" w:rsidRPr="00237227">
        <w:rPr>
          <w:rFonts w:ascii="Arial" w:hAnsi="Arial" w:cs="Arial"/>
        </w:rPr>
        <w:t>during the SI for NTN in TR 38.821</w:t>
      </w:r>
      <w:r w:rsidR="00D4141C" w:rsidRPr="00237227">
        <w:rPr>
          <w:rFonts w:ascii="Arial" w:hAnsi="Arial" w:cs="Arial"/>
        </w:rPr>
        <w:t xml:space="preserve"> </w:t>
      </w:r>
      <w:r w:rsidR="00D4141C" w:rsidRPr="00237227">
        <w:rPr>
          <w:rFonts w:ascii="Arial" w:hAnsi="Arial" w:cs="Arial"/>
        </w:rPr>
        <w:fldChar w:fldCharType="begin"/>
      </w:r>
      <w:r w:rsidR="00D4141C" w:rsidRPr="00237227">
        <w:rPr>
          <w:rFonts w:ascii="Arial" w:hAnsi="Arial" w:cs="Arial"/>
        </w:rPr>
        <w:instrText xml:space="preserve"> REF _Ref45195199 \r \h </w:instrText>
      </w:r>
      <w:r w:rsidR="00237227">
        <w:rPr>
          <w:rFonts w:ascii="Arial" w:hAnsi="Arial" w:cs="Arial"/>
        </w:rPr>
        <w:instrText xml:space="preserve"> \* MERGEFORMAT </w:instrText>
      </w:r>
      <w:r w:rsidR="00D4141C" w:rsidRPr="00237227">
        <w:rPr>
          <w:rFonts w:ascii="Arial" w:hAnsi="Arial" w:cs="Arial"/>
        </w:rPr>
      </w:r>
      <w:r w:rsidR="00D4141C" w:rsidRPr="00237227">
        <w:rPr>
          <w:rFonts w:ascii="Arial" w:hAnsi="Arial" w:cs="Arial"/>
        </w:rPr>
        <w:fldChar w:fldCharType="separate"/>
      </w:r>
      <w:r w:rsidR="00D4141C" w:rsidRPr="00237227">
        <w:rPr>
          <w:rFonts w:ascii="Arial" w:hAnsi="Arial" w:cs="Arial"/>
        </w:rPr>
        <w:t>[1]</w:t>
      </w:r>
      <w:r w:rsidR="00D4141C" w:rsidRPr="00237227">
        <w:rPr>
          <w:rFonts w:ascii="Arial" w:hAnsi="Arial" w:cs="Arial"/>
        </w:rPr>
        <w:fldChar w:fldCharType="end"/>
      </w:r>
      <w:r w:rsidRPr="00237227">
        <w:rPr>
          <w:rFonts w:ascii="Arial" w:hAnsi="Arial" w:cs="Arial"/>
        </w:rPr>
        <w:t>.</w:t>
      </w:r>
    </w:p>
    <w:p w14:paraId="6C3C3EF9" w14:textId="2A9C7DF3" w:rsidR="0083160B" w:rsidRPr="00237227" w:rsidRDefault="00CD54B9" w:rsidP="00663380">
      <w:pPr>
        <w:rPr>
          <w:rFonts w:ascii="Arial" w:hAnsi="Arial" w:cs="Arial"/>
        </w:rPr>
      </w:pPr>
      <w:r w:rsidRPr="00237227">
        <w:rPr>
          <w:rFonts w:ascii="Arial" w:hAnsi="Arial" w:cs="Arial"/>
        </w:rPr>
        <w:t>As noted above, i</w:t>
      </w:r>
      <w:r w:rsidR="00C62A72" w:rsidRPr="00237227">
        <w:rPr>
          <w:rFonts w:ascii="Arial" w:hAnsi="Arial" w:cs="Arial"/>
        </w:rPr>
        <w:t xml:space="preserve">f the cells </w:t>
      </w:r>
      <w:r w:rsidRPr="00237227">
        <w:rPr>
          <w:rFonts w:ascii="Arial" w:hAnsi="Arial" w:cs="Arial"/>
        </w:rPr>
        <w:t>move with respect to the earth</w:t>
      </w:r>
      <w:r w:rsidR="00C62A72" w:rsidRPr="00237227">
        <w:rPr>
          <w:rFonts w:ascii="Arial" w:hAnsi="Arial" w:cs="Arial"/>
        </w:rPr>
        <w:t xml:space="preserve"> </w:t>
      </w:r>
      <w:r w:rsidR="001456F9" w:rsidRPr="00237227">
        <w:rPr>
          <w:rFonts w:ascii="Arial" w:hAnsi="Arial" w:cs="Arial"/>
        </w:rPr>
        <w:t>but</w:t>
      </w:r>
      <w:r w:rsidR="00C62A72" w:rsidRPr="00237227">
        <w:rPr>
          <w:rFonts w:ascii="Arial" w:hAnsi="Arial" w:cs="Arial"/>
        </w:rPr>
        <w:t xml:space="preserve"> do not update the TAC that they are broadcasting, then the earth fixed tracking areas cannot be achieved.</w:t>
      </w:r>
      <w:r w:rsidRPr="00237227">
        <w:rPr>
          <w:rFonts w:ascii="Arial" w:hAnsi="Arial" w:cs="Arial"/>
        </w:rPr>
        <w:t xml:space="preserve"> Therefore it is necessary to update the TACs that the cells are broadcasting they move across TAs. Two solutions were discussed during the study item to achieve this objective.</w:t>
      </w:r>
    </w:p>
    <w:p w14:paraId="0B3D8883" w14:textId="5EEFAC09" w:rsidR="00C62A72" w:rsidRPr="00237227" w:rsidRDefault="00C62A72" w:rsidP="00663380">
      <w:pPr>
        <w:rPr>
          <w:rFonts w:ascii="Arial" w:hAnsi="Arial" w:cs="Arial"/>
        </w:rPr>
      </w:pPr>
      <w:r w:rsidRPr="00237227">
        <w:rPr>
          <w:rFonts w:ascii="Arial" w:hAnsi="Arial" w:cs="Arial"/>
        </w:rPr>
        <w:t>In one solution, the cell could update the TAC it is broadcasting as it moves from one TA to another</w:t>
      </w:r>
      <w:r w:rsidR="00CD54B9" w:rsidRPr="00237227">
        <w:rPr>
          <w:rFonts w:ascii="Arial" w:hAnsi="Arial" w:cs="Arial"/>
        </w:rPr>
        <w:t xml:space="preserve"> TA that are fixed on earth</w:t>
      </w:r>
      <w:r w:rsidRPr="00237227">
        <w:rPr>
          <w:rFonts w:ascii="Arial" w:hAnsi="Arial" w:cs="Arial"/>
        </w:rPr>
        <w:t xml:space="preserve">. This is the “hard switch” option that was described in the TR 38.821. But this option has the drawback that there will be some fluctuation of TAC around the </w:t>
      </w:r>
      <w:r w:rsidR="008A779E" w:rsidRPr="00237227">
        <w:rPr>
          <w:rFonts w:ascii="Arial" w:hAnsi="Arial" w:cs="Arial"/>
        </w:rPr>
        <w:t>boundary</w:t>
      </w:r>
      <w:r w:rsidRPr="00237227">
        <w:rPr>
          <w:rFonts w:ascii="Arial" w:hAnsi="Arial" w:cs="Arial"/>
        </w:rPr>
        <w:t xml:space="preserve"> between the two TAs.</w:t>
      </w:r>
      <w:r w:rsidR="00CD54B9" w:rsidRPr="00237227">
        <w:rPr>
          <w:rFonts w:ascii="Arial" w:hAnsi="Arial" w:cs="Arial"/>
        </w:rPr>
        <w:t xml:space="preserve"> T</w:t>
      </w:r>
      <w:r w:rsidRPr="00237227">
        <w:rPr>
          <w:rFonts w:ascii="Arial" w:hAnsi="Arial" w:cs="Arial"/>
        </w:rPr>
        <w:t xml:space="preserve">he UEs located around the </w:t>
      </w:r>
      <w:r w:rsidR="008A779E" w:rsidRPr="00237227">
        <w:rPr>
          <w:rFonts w:ascii="Arial" w:hAnsi="Arial" w:cs="Arial"/>
        </w:rPr>
        <w:t>boun</w:t>
      </w:r>
      <w:r w:rsidR="00D4141C" w:rsidRPr="00237227">
        <w:rPr>
          <w:rFonts w:ascii="Arial" w:hAnsi="Arial" w:cs="Arial"/>
        </w:rPr>
        <w:t>d</w:t>
      </w:r>
      <w:r w:rsidR="008A779E" w:rsidRPr="00237227">
        <w:rPr>
          <w:rFonts w:ascii="Arial" w:hAnsi="Arial" w:cs="Arial"/>
        </w:rPr>
        <w:t>ary</w:t>
      </w:r>
      <w:r w:rsidRPr="00237227">
        <w:rPr>
          <w:rFonts w:ascii="Arial" w:hAnsi="Arial" w:cs="Arial"/>
        </w:rPr>
        <w:t xml:space="preserve"> areas between </w:t>
      </w:r>
      <w:r w:rsidR="00BB3BC8" w:rsidRPr="00237227">
        <w:rPr>
          <w:rFonts w:ascii="Arial" w:hAnsi="Arial" w:cs="Arial"/>
        </w:rPr>
        <w:t xml:space="preserve">the </w:t>
      </w:r>
      <w:r w:rsidRPr="00237227">
        <w:rPr>
          <w:rFonts w:ascii="Arial" w:hAnsi="Arial" w:cs="Arial"/>
        </w:rPr>
        <w:t xml:space="preserve">two TAs will </w:t>
      </w:r>
      <w:r w:rsidR="00CD54B9" w:rsidRPr="00237227">
        <w:rPr>
          <w:rFonts w:ascii="Arial" w:hAnsi="Arial" w:cs="Arial"/>
        </w:rPr>
        <w:t>continuously</w:t>
      </w:r>
      <w:r w:rsidRPr="00237227">
        <w:rPr>
          <w:rFonts w:ascii="Arial" w:hAnsi="Arial" w:cs="Arial"/>
        </w:rPr>
        <w:t xml:space="preserve"> trigger TAUs.</w:t>
      </w:r>
    </w:p>
    <w:p w14:paraId="2BB20282" w14:textId="2A1BB971" w:rsidR="008A779E" w:rsidRPr="00237227" w:rsidRDefault="00BA2B41" w:rsidP="00663380">
      <w:pPr>
        <w:rPr>
          <w:rFonts w:ascii="Arial" w:hAnsi="Arial" w:cs="Arial"/>
        </w:rPr>
      </w:pPr>
      <w:r w:rsidRPr="00237227">
        <w:rPr>
          <w:rFonts w:ascii="Arial" w:hAnsi="Arial" w:cs="Arial"/>
        </w:rPr>
        <w:t>This issue can be il</w:t>
      </w:r>
      <w:r w:rsidR="008A779E" w:rsidRPr="00237227">
        <w:rPr>
          <w:rFonts w:ascii="Arial" w:hAnsi="Arial" w:cs="Arial"/>
        </w:rPr>
        <w:t>lustrated in</w:t>
      </w:r>
      <w:r w:rsidR="00D4141C" w:rsidRPr="00237227">
        <w:rPr>
          <w:rFonts w:ascii="Arial" w:hAnsi="Arial" w:cs="Arial"/>
        </w:rPr>
        <w:t xml:space="preserve"> </w:t>
      </w:r>
      <w:r w:rsidR="00D4141C" w:rsidRPr="00237227">
        <w:rPr>
          <w:rFonts w:ascii="Arial" w:hAnsi="Arial" w:cs="Arial"/>
        </w:rPr>
        <w:fldChar w:fldCharType="begin"/>
      </w:r>
      <w:r w:rsidR="00D4141C" w:rsidRPr="00237227">
        <w:rPr>
          <w:rFonts w:ascii="Arial" w:hAnsi="Arial" w:cs="Arial"/>
        </w:rPr>
        <w:instrText xml:space="preserve"> REF _Ref46500686 \h </w:instrText>
      </w:r>
      <w:r w:rsidR="00237227">
        <w:rPr>
          <w:rFonts w:ascii="Arial" w:hAnsi="Arial" w:cs="Arial"/>
        </w:rPr>
        <w:instrText xml:space="preserve"> \* MERGEFORMAT </w:instrText>
      </w:r>
      <w:r w:rsidR="00D4141C" w:rsidRPr="00237227">
        <w:rPr>
          <w:rFonts w:ascii="Arial" w:hAnsi="Arial" w:cs="Arial"/>
        </w:rPr>
      </w:r>
      <w:r w:rsidR="00D4141C" w:rsidRPr="00237227">
        <w:rPr>
          <w:rFonts w:ascii="Arial" w:hAnsi="Arial" w:cs="Arial"/>
        </w:rPr>
        <w:fldChar w:fldCharType="separate"/>
      </w:r>
      <w:r w:rsidR="00D4141C" w:rsidRPr="00237227">
        <w:rPr>
          <w:rFonts w:ascii="Arial" w:hAnsi="Arial" w:cs="Arial"/>
        </w:rPr>
        <w:t xml:space="preserve">Figure </w:t>
      </w:r>
      <w:r w:rsidR="00D4141C" w:rsidRPr="00237227">
        <w:rPr>
          <w:rFonts w:ascii="Arial" w:hAnsi="Arial" w:cs="Arial"/>
          <w:noProof/>
        </w:rPr>
        <w:t>3</w:t>
      </w:r>
      <w:r w:rsidR="00D4141C" w:rsidRPr="00237227">
        <w:rPr>
          <w:rFonts w:ascii="Arial" w:hAnsi="Arial" w:cs="Arial"/>
        </w:rPr>
        <w:fldChar w:fldCharType="end"/>
      </w:r>
      <w:r w:rsidR="008A779E" w:rsidRPr="00237227">
        <w:rPr>
          <w:rFonts w:ascii="Arial" w:hAnsi="Arial" w:cs="Arial"/>
        </w:rPr>
        <w:t xml:space="preserve"> below.</w:t>
      </w:r>
    </w:p>
    <w:p w14:paraId="5EC0A384" w14:textId="2BA7B6C1" w:rsidR="008A779E" w:rsidRPr="00237227" w:rsidRDefault="00BA2B41" w:rsidP="008A779E">
      <w:pPr>
        <w:pStyle w:val="ListParagraph"/>
        <w:numPr>
          <w:ilvl w:val="0"/>
          <w:numId w:val="38"/>
        </w:numPr>
        <w:rPr>
          <w:rFonts w:ascii="Arial" w:hAnsi="Arial" w:cs="Arial"/>
        </w:rPr>
      </w:pPr>
      <w:r w:rsidRPr="00237227">
        <w:rPr>
          <w:rFonts w:ascii="Arial" w:hAnsi="Arial" w:cs="Arial"/>
        </w:rPr>
        <w:t xml:space="preserve">When the cells move across the </w:t>
      </w:r>
      <w:r w:rsidR="008A779E" w:rsidRPr="00237227">
        <w:rPr>
          <w:rFonts w:ascii="Arial" w:hAnsi="Arial" w:cs="Arial"/>
        </w:rPr>
        <w:t>boundaries</w:t>
      </w:r>
      <w:r w:rsidRPr="00237227">
        <w:rPr>
          <w:rFonts w:ascii="Arial" w:hAnsi="Arial" w:cs="Arial"/>
        </w:rPr>
        <w:t xml:space="preserve"> (dashed lines), they update the </w:t>
      </w:r>
      <w:r w:rsidR="008A779E" w:rsidRPr="00237227">
        <w:rPr>
          <w:rFonts w:ascii="Arial" w:hAnsi="Arial" w:cs="Arial"/>
        </w:rPr>
        <w:t>TAC that they are broadcasting.</w:t>
      </w:r>
    </w:p>
    <w:p w14:paraId="09F584BD" w14:textId="3A716C70" w:rsidR="008A779E" w:rsidRPr="00237227" w:rsidRDefault="00BA2B41" w:rsidP="008A779E">
      <w:pPr>
        <w:pStyle w:val="ListParagraph"/>
        <w:numPr>
          <w:ilvl w:val="0"/>
          <w:numId w:val="38"/>
        </w:numPr>
        <w:rPr>
          <w:rFonts w:ascii="Arial" w:hAnsi="Arial" w:cs="Arial"/>
        </w:rPr>
      </w:pPr>
      <w:r w:rsidRPr="00237227">
        <w:rPr>
          <w:rFonts w:ascii="Arial" w:hAnsi="Arial" w:cs="Arial"/>
        </w:rPr>
        <w:t xml:space="preserve">At time T1, red UEs are registered </w:t>
      </w:r>
      <w:r w:rsidR="00F82560" w:rsidRPr="00237227">
        <w:rPr>
          <w:rFonts w:ascii="Arial" w:hAnsi="Arial" w:cs="Arial"/>
        </w:rPr>
        <w:t>to</w:t>
      </w:r>
      <w:r w:rsidRPr="00237227">
        <w:rPr>
          <w:rFonts w:ascii="Arial" w:hAnsi="Arial" w:cs="Arial"/>
        </w:rPr>
        <w:t xml:space="preserve"> TAC0, and the blue UEs are registered </w:t>
      </w:r>
      <w:r w:rsidR="00F82560" w:rsidRPr="00237227">
        <w:rPr>
          <w:rFonts w:ascii="Arial" w:hAnsi="Arial" w:cs="Arial"/>
        </w:rPr>
        <w:t>to</w:t>
      </w:r>
      <w:r w:rsidRPr="00237227">
        <w:rPr>
          <w:rFonts w:ascii="Arial" w:hAnsi="Arial" w:cs="Arial"/>
        </w:rPr>
        <w:t xml:space="preserve"> TAC1. </w:t>
      </w:r>
    </w:p>
    <w:p w14:paraId="20D679B9" w14:textId="77777777" w:rsidR="008A779E" w:rsidRPr="00237227" w:rsidRDefault="00BA2B41" w:rsidP="008A779E">
      <w:pPr>
        <w:pStyle w:val="ListParagraph"/>
        <w:numPr>
          <w:ilvl w:val="0"/>
          <w:numId w:val="38"/>
        </w:numPr>
        <w:rPr>
          <w:rFonts w:ascii="Arial" w:hAnsi="Arial" w:cs="Arial"/>
        </w:rPr>
      </w:pPr>
      <w:r w:rsidRPr="00237227">
        <w:rPr>
          <w:rFonts w:ascii="Arial" w:hAnsi="Arial" w:cs="Arial"/>
        </w:rPr>
        <w:t xml:space="preserve">At T2, the UEs change cells and TACs, and initiate TAU. </w:t>
      </w:r>
    </w:p>
    <w:p w14:paraId="58287A3D" w14:textId="3B62D976" w:rsidR="001A1AD6" w:rsidRPr="00237227" w:rsidRDefault="00BA2B41" w:rsidP="008A779E">
      <w:pPr>
        <w:pStyle w:val="ListParagraph"/>
        <w:numPr>
          <w:ilvl w:val="0"/>
          <w:numId w:val="38"/>
        </w:numPr>
        <w:rPr>
          <w:rFonts w:ascii="Arial" w:hAnsi="Arial" w:cs="Arial"/>
        </w:rPr>
      </w:pPr>
      <w:r w:rsidRPr="00237227">
        <w:rPr>
          <w:rFonts w:ascii="Arial" w:hAnsi="Arial" w:cs="Arial"/>
        </w:rPr>
        <w:t xml:space="preserve">At T3, the cells move across the </w:t>
      </w:r>
      <w:r w:rsidR="008A779E" w:rsidRPr="00237227">
        <w:rPr>
          <w:rFonts w:ascii="Arial" w:hAnsi="Arial" w:cs="Arial"/>
        </w:rPr>
        <w:t>boundary</w:t>
      </w:r>
      <w:r w:rsidRPr="00237227">
        <w:rPr>
          <w:rFonts w:ascii="Arial" w:hAnsi="Arial" w:cs="Arial"/>
        </w:rPr>
        <w:t xml:space="preserve"> for another TAC, and update the TACs that they are broadcasting. If the UEs read the system information (for example due to a SI change indication), the UEs will initiate another TAU as the TAC will have changed for them again.</w:t>
      </w:r>
    </w:p>
    <w:p w14:paraId="2A374917" w14:textId="03E7DD11" w:rsidR="00D4141C" w:rsidRDefault="00BC0BAF" w:rsidP="00D4141C">
      <w:pPr>
        <w:keepNext/>
        <w:jc w:val="center"/>
      </w:pPr>
      <w:r>
        <w:object w:dxaOrig="11881" w:dyaOrig="10200" w14:anchorId="3F5CBF9A">
          <v:shape id="_x0000_i1027" type="#_x0000_t75" style="width:356.1pt;height:323.7pt" o:ole="">
            <v:imagedata r:id="rId12" o:title=""/>
          </v:shape>
          <o:OLEObject Type="Embed" ProgID="Visio.Drawing.15" ShapeID="_x0000_i1027" DrawAspect="Content" ObjectID="_1658237996" r:id="rId13"/>
        </w:object>
      </w:r>
    </w:p>
    <w:p w14:paraId="2F6D5969" w14:textId="77777777" w:rsidR="00237227" w:rsidRDefault="00237227" w:rsidP="00237227">
      <w:pPr>
        <w:pStyle w:val="Caption"/>
        <w:jc w:val="center"/>
      </w:pPr>
      <w:bookmarkStart w:id="4" w:name="_Ref46500686"/>
      <w:r>
        <w:t xml:space="preserve">Figure </w:t>
      </w:r>
      <w:fldSimple w:instr=" SEQ Figure \* ARABIC ">
        <w:r>
          <w:rPr>
            <w:noProof/>
          </w:rPr>
          <w:t>3</w:t>
        </w:r>
      </w:fldSimple>
      <w:r>
        <w:t>: TAC updated with moving cells ("hard switch" option)</w:t>
      </w:r>
    </w:p>
    <w:bookmarkEnd w:id="4"/>
    <w:p w14:paraId="110BDA81" w14:textId="77777777" w:rsidR="00237227" w:rsidRDefault="00237227" w:rsidP="00663380">
      <w:pPr>
        <w:rPr>
          <w:rFonts w:ascii="Arial" w:hAnsi="Arial" w:cs="Arial"/>
        </w:rPr>
      </w:pPr>
    </w:p>
    <w:p w14:paraId="123C7203" w14:textId="25BD7BD5" w:rsidR="006B1293" w:rsidRPr="00237227" w:rsidRDefault="00BA2B41" w:rsidP="00663380">
      <w:pPr>
        <w:rPr>
          <w:rFonts w:ascii="Arial" w:hAnsi="Arial" w:cs="Arial"/>
        </w:rPr>
      </w:pPr>
      <w:r w:rsidRPr="00237227">
        <w:rPr>
          <w:rFonts w:ascii="Arial" w:hAnsi="Arial" w:cs="Arial"/>
        </w:rPr>
        <w:t xml:space="preserve">Another </w:t>
      </w:r>
      <w:r w:rsidR="00C62A72" w:rsidRPr="00237227">
        <w:rPr>
          <w:rFonts w:ascii="Arial" w:hAnsi="Arial" w:cs="Arial"/>
        </w:rPr>
        <w:t>solution</w:t>
      </w:r>
      <w:r w:rsidRPr="00237227">
        <w:rPr>
          <w:rFonts w:ascii="Arial" w:hAnsi="Arial" w:cs="Arial"/>
        </w:rPr>
        <w:t xml:space="preserve"> is to allow</w:t>
      </w:r>
      <w:r w:rsidR="00C62A72" w:rsidRPr="00237227">
        <w:rPr>
          <w:rFonts w:ascii="Arial" w:hAnsi="Arial" w:cs="Arial"/>
        </w:rPr>
        <w:t xml:space="preserve"> one cell </w:t>
      </w:r>
      <w:r w:rsidRPr="00237227">
        <w:rPr>
          <w:rFonts w:ascii="Arial" w:hAnsi="Arial" w:cs="Arial"/>
        </w:rPr>
        <w:t>to</w:t>
      </w:r>
      <w:r w:rsidR="00C62A72" w:rsidRPr="00237227">
        <w:rPr>
          <w:rFonts w:ascii="Arial" w:hAnsi="Arial" w:cs="Arial"/>
        </w:rPr>
        <w:t xml:space="preserve"> broadcast more than one TAC per PLMN. This is the “soft switch” option </w:t>
      </w:r>
      <w:r w:rsidR="006B1293" w:rsidRPr="00237227">
        <w:rPr>
          <w:rFonts w:ascii="Arial" w:hAnsi="Arial" w:cs="Arial"/>
        </w:rPr>
        <w:t xml:space="preserve">captured </w:t>
      </w:r>
      <w:r w:rsidR="00CD54B9" w:rsidRPr="00237227">
        <w:rPr>
          <w:rFonts w:ascii="Arial" w:hAnsi="Arial" w:cs="Arial"/>
        </w:rPr>
        <w:t>in TR 38.821.</w:t>
      </w:r>
    </w:p>
    <w:p w14:paraId="5FF6166F" w14:textId="2DD5EA95" w:rsidR="0083160B" w:rsidRPr="00237227" w:rsidRDefault="006B1293" w:rsidP="00663380">
      <w:pPr>
        <w:rPr>
          <w:rFonts w:ascii="Arial" w:hAnsi="Arial" w:cs="Arial"/>
        </w:rPr>
      </w:pPr>
      <w:r w:rsidRPr="00237227">
        <w:rPr>
          <w:rFonts w:ascii="Arial" w:hAnsi="Arial" w:cs="Arial"/>
        </w:rPr>
        <w:t>The “soft switch” option</w:t>
      </w:r>
      <w:r w:rsidR="0017594E" w:rsidRPr="00237227">
        <w:rPr>
          <w:rFonts w:ascii="Arial" w:hAnsi="Arial" w:cs="Arial"/>
        </w:rPr>
        <w:t xml:space="preserve"> </w:t>
      </w:r>
      <w:r w:rsidR="00A03FB3" w:rsidRPr="00237227">
        <w:rPr>
          <w:rFonts w:ascii="Arial" w:hAnsi="Arial" w:cs="Arial"/>
        </w:rPr>
        <w:t>can be</w:t>
      </w:r>
      <w:r w:rsidR="0017594E" w:rsidRPr="00237227">
        <w:rPr>
          <w:rFonts w:ascii="Arial" w:hAnsi="Arial" w:cs="Arial"/>
        </w:rPr>
        <w:t xml:space="preserve"> </w:t>
      </w:r>
      <w:r w:rsidRPr="00237227">
        <w:rPr>
          <w:rFonts w:ascii="Arial" w:hAnsi="Arial" w:cs="Arial"/>
        </w:rPr>
        <w:t xml:space="preserve">implemented </w:t>
      </w:r>
      <w:r w:rsidR="008A779E" w:rsidRPr="00237227">
        <w:rPr>
          <w:rFonts w:ascii="Arial" w:hAnsi="Arial" w:cs="Arial"/>
        </w:rPr>
        <w:t>with the following principles</w:t>
      </w:r>
      <w:r w:rsidR="0017594E" w:rsidRPr="00237227">
        <w:rPr>
          <w:rFonts w:ascii="Arial" w:hAnsi="Arial" w:cs="Arial"/>
        </w:rPr>
        <w:t>:</w:t>
      </w:r>
    </w:p>
    <w:p w14:paraId="5F41507D" w14:textId="65F84A62" w:rsidR="0017594E" w:rsidRPr="00237227" w:rsidRDefault="0017594E" w:rsidP="0017594E">
      <w:pPr>
        <w:pStyle w:val="ListParagraph"/>
        <w:numPr>
          <w:ilvl w:val="0"/>
          <w:numId w:val="36"/>
        </w:numPr>
        <w:rPr>
          <w:rFonts w:ascii="Arial" w:hAnsi="Arial" w:cs="Arial"/>
        </w:rPr>
      </w:pPr>
      <w:r w:rsidRPr="00237227">
        <w:rPr>
          <w:rFonts w:ascii="Arial" w:hAnsi="Arial" w:cs="Arial"/>
        </w:rPr>
        <w:lastRenderedPageBreak/>
        <w:t>Earth</w:t>
      </w:r>
      <w:r w:rsidR="00A03FB3" w:rsidRPr="00237227">
        <w:rPr>
          <w:rFonts w:ascii="Arial" w:hAnsi="Arial" w:cs="Arial"/>
        </w:rPr>
        <w:t>’s</w:t>
      </w:r>
      <w:r w:rsidRPr="00237227">
        <w:rPr>
          <w:rFonts w:ascii="Arial" w:hAnsi="Arial" w:cs="Arial"/>
        </w:rPr>
        <w:t xml:space="preserve"> surface is divided into TA regions (</w:t>
      </w:r>
      <w:r w:rsidR="00CD54B9" w:rsidRPr="00237227">
        <w:rPr>
          <w:rFonts w:ascii="Arial" w:hAnsi="Arial" w:cs="Arial"/>
        </w:rPr>
        <w:t xml:space="preserve">could be called e.g. the </w:t>
      </w:r>
      <w:r w:rsidRPr="00237227">
        <w:rPr>
          <w:rFonts w:ascii="Arial" w:hAnsi="Arial" w:cs="Arial"/>
        </w:rPr>
        <w:t xml:space="preserve">primary region for </w:t>
      </w:r>
      <w:r w:rsidR="00A03FB3" w:rsidRPr="00237227">
        <w:rPr>
          <w:rFonts w:ascii="Arial" w:hAnsi="Arial" w:cs="Arial"/>
        </w:rPr>
        <w:t xml:space="preserve">a </w:t>
      </w:r>
      <w:r w:rsidRPr="00237227">
        <w:rPr>
          <w:rFonts w:ascii="Arial" w:hAnsi="Arial" w:cs="Arial"/>
        </w:rPr>
        <w:t>TAC).</w:t>
      </w:r>
    </w:p>
    <w:p w14:paraId="104D7200" w14:textId="6FBEF957" w:rsidR="0017594E" w:rsidRPr="00237227" w:rsidRDefault="0017594E" w:rsidP="0017594E">
      <w:pPr>
        <w:pStyle w:val="ListParagraph"/>
        <w:numPr>
          <w:ilvl w:val="0"/>
          <w:numId w:val="36"/>
        </w:numPr>
        <w:rPr>
          <w:rFonts w:ascii="Arial" w:hAnsi="Arial" w:cs="Arial"/>
        </w:rPr>
      </w:pPr>
      <w:r w:rsidRPr="00237227">
        <w:rPr>
          <w:rFonts w:ascii="Arial" w:hAnsi="Arial" w:cs="Arial"/>
        </w:rPr>
        <w:t xml:space="preserve">When a cell enters a region that is not covered by </w:t>
      </w:r>
      <w:r w:rsidR="008A779E" w:rsidRPr="00237227">
        <w:rPr>
          <w:rFonts w:ascii="Arial" w:hAnsi="Arial" w:cs="Arial"/>
        </w:rPr>
        <w:t>any</w:t>
      </w:r>
      <w:r w:rsidRPr="00237227">
        <w:rPr>
          <w:rFonts w:ascii="Arial" w:hAnsi="Arial" w:cs="Arial"/>
        </w:rPr>
        <w:t xml:space="preserve"> of the TACs it is broad</w:t>
      </w:r>
      <w:r w:rsidR="00CD54B9" w:rsidRPr="00237227">
        <w:rPr>
          <w:rFonts w:ascii="Arial" w:hAnsi="Arial" w:cs="Arial"/>
        </w:rPr>
        <w:t xml:space="preserve">casting, it adds the TAC to the </w:t>
      </w:r>
      <w:r w:rsidRPr="00237227">
        <w:rPr>
          <w:rFonts w:ascii="Arial" w:hAnsi="Arial" w:cs="Arial"/>
        </w:rPr>
        <w:t>list</w:t>
      </w:r>
      <w:r w:rsidR="00CD54B9" w:rsidRPr="00237227">
        <w:rPr>
          <w:rFonts w:ascii="Arial" w:hAnsi="Arial" w:cs="Arial"/>
        </w:rPr>
        <w:t xml:space="preserve"> it is broadcasting in its system information</w:t>
      </w:r>
      <w:r w:rsidRPr="00237227">
        <w:rPr>
          <w:rFonts w:ascii="Arial" w:hAnsi="Arial" w:cs="Arial"/>
        </w:rPr>
        <w:t>.</w:t>
      </w:r>
    </w:p>
    <w:p w14:paraId="5C434097" w14:textId="163D8224" w:rsidR="0017594E" w:rsidRPr="00237227" w:rsidRDefault="0017594E" w:rsidP="0017594E">
      <w:pPr>
        <w:pStyle w:val="ListParagraph"/>
        <w:numPr>
          <w:ilvl w:val="0"/>
          <w:numId w:val="36"/>
        </w:numPr>
        <w:rPr>
          <w:rFonts w:ascii="Arial" w:hAnsi="Arial" w:cs="Arial"/>
        </w:rPr>
      </w:pPr>
      <w:r w:rsidRPr="00237227">
        <w:rPr>
          <w:rFonts w:ascii="Arial" w:hAnsi="Arial" w:cs="Arial"/>
        </w:rPr>
        <w:t xml:space="preserve">When the cell exits the </w:t>
      </w:r>
      <w:r w:rsidR="008A779E" w:rsidRPr="00237227">
        <w:rPr>
          <w:rFonts w:ascii="Arial" w:hAnsi="Arial" w:cs="Arial"/>
        </w:rPr>
        <w:t xml:space="preserve">primary </w:t>
      </w:r>
      <w:r w:rsidRPr="00237227">
        <w:rPr>
          <w:rFonts w:ascii="Arial" w:hAnsi="Arial" w:cs="Arial"/>
        </w:rPr>
        <w:t>region for a TAC, it stops broadcasting that TAC</w:t>
      </w:r>
      <w:r w:rsidR="008A779E" w:rsidRPr="00237227">
        <w:rPr>
          <w:rFonts w:ascii="Arial" w:hAnsi="Arial" w:cs="Arial"/>
        </w:rPr>
        <w:t xml:space="preserve"> in its system information</w:t>
      </w:r>
      <w:r w:rsidRPr="00237227">
        <w:rPr>
          <w:rFonts w:ascii="Arial" w:hAnsi="Arial" w:cs="Arial"/>
        </w:rPr>
        <w:t>.</w:t>
      </w:r>
    </w:p>
    <w:p w14:paraId="149574EC" w14:textId="54F9BFC7" w:rsidR="0017594E" w:rsidRPr="00237227" w:rsidRDefault="0017594E" w:rsidP="0017594E">
      <w:pPr>
        <w:pStyle w:val="ListParagraph"/>
        <w:numPr>
          <w:ilvl w:val="0"/>
          <w:numId w:val="36"/>
        </w:numPr>
        <w:rPr>
          <w:rFonts w:ascii="Arial" w:hAnsi="Arial" w:cs="Arial"/>
        </w:rPr>
      </w:pPr>
      <w:r w:rsidRPr="00237227">
        <w:rPr>
          <w:rFonts w:ascii="Arial" w:hAnsi="Arial" w:cs="Arial"/>
        </w:rPr>
        <w:t xml:space="preserve">The UE is registered </w:t>
      </w:r>
      <w:r w:rsidR="00F82560" w:rsidRPr="00237227">
        <w:rPr>
          <w:rFonts w:ascii="Arial" w:hAnsi="Arial" w:cs="Arial"/>
        </w:rPr>
        <w:t>to</w:t>
      </w:r>
      <w:r w:rsidR="008A779E" w:rsidRPr="00237227">
        <w:rPr>
          <w:rFonts w:ascii="Arial" w:hAnsi="Arial" w:cs="Arial"/>
        </w:rPr>
        <w:t xml:space="preserve"> one TAC</w:t>
      </w:r>
      <w:r w:rsidR="00CD54B9" w:rsidRPr="00237227">
        <w:rPr>
          <w:rFonts w:ascii="Arial" w:hAnsi="Arial" w:cs="Arial"/>
        </w:rPr>
        <w:t xml:space="preserve"> as in legacy. As mentioned above, it is provided by the network to the UE in the Registration Accept message. This</w:t>
      </w:r>
      <w:r w:rsidR="008A779E" w:rsidRPr="00237227">
        <w:rPr>
          <w:rFonts w:ascii="Arial" w:hAnsi="Arial" w:cs="Arial"/>
        </w:rPr>
        <w:t xml:space="preserve"> should be</w:t>
      </w:r>
      <w:r w:rsidRPr="00237227">
        <w:rPr>
          <w:rFonts w:ascii="Arial" w:hAnsi="Arial" w:cs="Arial"/>
        </w:rPr>
        <w:t xml:space="preserve"> the TAC that the cell is moving towards.</w:t>
      </w:r>
    </w:p>
    <w:p w14:paraId="7BE8045F" w14:textId="5D997A85" w:rsidR="0017594E" w:rsidRPr="00237227" w:rsidRDefault="0017594E" w:rsidP="0017594E">
      <w:pPr>
        <w:pStyle w:val="ListParagraph"/>
        <w:numPr>
          <w:ilvl w:val="0"/>
          <w:numId w:val="36"/>
        </w:numPr>
        <w:rPr>
          <w:rFonts w:ascii="Arial" w:hAnsi="Arial" w:cs="Arial"/>
        </w:rPr>
      </w:pPr>
      <w:r w:rsidRPr="00237227">
        <w:rPr>
          <w:rFonts w:ascii="Arial" w:hAnsi="Arial" w:cs="Arial"/>
        </w:rPr>
        <w:t xml:space="preserve">When the UE detects that it has moved to a cell that </w:t>
      </w:r>
      <w:r w:rsidR="00CD54B9" w:rsidRPr="00237227">
        <w:rPr>
          <w:rFonts w:ascii="Arial" w:hAnsi="Arial" w:cs="Arial"/>
        </w:rPr>
        <w:t>is</w:t>
      </w:r>
      <w:r w:rsidRPr="00237227">
        <w:rPr>
          <w:rFonts w:ascii="Arial" w:hAnsi="Arial" w:cs="Arial"/>
        </w:rPr>
        <w:t xml:space="preserve"> not broadcast</w:t>
      </w:r>
      <w:r w:rsidR="00CD54B9" w:rsidRPr="00237227">
        <w:rPr>
          <w:rFonts w:ascii="Arial" w:hAnsi="Arial" w:cs="Arial"/>
        </w:rPr>
        <w:t>ing</w:t>
      </w:r>
      <w:r w:rsidRPr="00237227">
        <w:rPr>
          <w:rFonts w:ascii="Arial" w:hAnsi="Arial" w:cs="Arial"/>
        </w:rPr>
        <w:t xml:space="preserve"> the TAC that it is registered </w:t>
      </w:r>
      <w:r w:rsidR="00F82560" w:rsidRPr="00237227">
        <w:rPr>
          <w:rFonts w:ascii="Arial" w:hAnsi="Arial" w:cs="Arial"/>
        </w:rPr>
        <w:t>to</w:t>
      </w:r>
      <w:r w:rsidRPr="00237227">
        <w:rPr>
          <w:rFonts w:ascii="Arial" w:hAnsi="Arial" w:cs="Arial"/>
        </w:rPr>
        <w:t>, it initiates TAU.</w:t>
      </w:r>
    </w:p>
    <w:p w14:paraId="7F3C5681" w14:textId="39EFBF8C" w:rsidR="008A779E" w:rsidRPr="00237227" w:rsidRDefault="008A779E" w:rsidP="008A779E">
      <w:pPr>
        <w:rPr>
          <w:rFonts w:ascii="Arial" w:hAnsi="Arial" w:cs="Arial"/>
        </w:rPr>
      </w:pPr>
      <w:r w:rsidRPr="00237227">
        <w:rPr>
          <w:rFonts w:ascii="Arial" w:hAnsi="Arial" w:cs="Arial"/>
        </w:rPr>
        <w:t xml:space="preserve">This can be illustrated in </w:t>
      </w:r>
      <w:r w:rsidR="00D4141C" w:rsidRPr="00237227">
        <w:rPr>
          <w:rFonts w:ascii="Arial" w:hAnsi="Arial" w:cs="Arial"/>
        </w:rPr>
        <w:fldChar w:fldCharType="begin"/>
      </w:r>
      <w:r w:rsidR="00D4141C" w:rsidRPr="00237227">
        <w:rPr>
          <w:rFonts w:ascii="Arial" w:hAnsi="Arial" w:cs="Arial"/>
        </w:rPr>
        <w:instrText xml:space="preserve"> REF _Ref46500709 \h </w:instrText>
      </w:r>
      <w:r w:rsidR="00237227">
        <w:rPr>
          <w:rFonts w:ascii="Arial" w:hAnsi="Arial" w:cs="Arial"/>
        </w:rPr>
        <w:instrText xml:space="preserve"> \* MERGEFORMAT </w:instrText>
      </w:r>
      <w:r w:rsidR="00D4141C" w:rsidRPr="00237227">
        <w:rPr>
          <w:rFonts w:ascii="Arial" w:hAnsi="Arial" w:cs="Arial"/>
        </w:rPr>
      </w:r>
      <w:r w:rsidR="00D4141C" w:rsidRPr="00237227">
        <w:rPr>
          <w:rFonts w:ascii="Arial" w:hAnsi="Arial" w:cs="Arial"/>
        </w:rPr>
        <w:fldChar w:fldCharType="separate"/>
      </w:r>
      <w:r w:rsidR="00D4141C" w:rsidRPr="00237227">
        <w:rPr>
          <w:rFonts w:ascii="Arial" w:hAnsi="Arial" w:cs="Arial"/>
        </w:rPr>
        <w:t xml:space="preserve">Figure </w:t>
      </w:r>
      <w:r w:rsidR="00D4141C" w:rsidRPr="00237227">
        <w:rPr>
          <w:rFonts w:ascii="Arial" w:hAnsi="Arial" w:cs="Arial"/>
          <w:noProof/>
        </w:rPr>
        <w:t>4</w:t>
      </w:r>
      <w:r w:rsidR="00D4141C" w:rsidRPr="00237227">
        <w:rPr>
          <w:rFonts w:ascii="Arial" w:hAnsi="Arial" w:cs="Arial"/>
        </w:rPr>
        <w:fldChar w:fldCharType="end"/>
      </w:r>
      <w:r w:rsidR="00D4141C" w:rsidRPr="00237227">
        <w:rPr>
          <w:rFonts w:ascii="Arial" w:hAnsi="Arial" w:cs="Arial"/>
        </w:rPr>
        <w:t xml:space="preserve"> </w:t>
      </w:r>
      <w:r w:rsidRPr="00237227">
        <w:rPr>
          <w:rFonts w:ascii="Arial" w:hAnsi="Arial" w:cs="Arial"/>
        </w:rPr>
        <w:t>below.</w:t>
      </w:r>
    </w:p>
    <w:p w14:paraId="6CF36E55" w14:textId="4A29F08C" w:rsidR="008A779E" w:rsidRPr="00237227" w:rsidRDefault="008A779E" w:rsidP="008A779E">
      <w:pPr>
        <w:pStyle w:val="ListParagraph"/>
        <w:numPr>
          <w:ilvl w:val="0"/>
          <w:numId w:val="37"/>
        </w:numPr>
        <w:rPr>
          <w:rFonts w:ascii="Arial" w:hAnsi="Arial" w:cs="Arial"/>
        </w:rPr>
      </w:pPr>
      <w:r w:rsidRPr="00237227">
        <w:rPr>
          <w:rFonts w:ascii="Arial" w:hAnsi="Arial" w:cs="Arial"/>
        </w:rPr>
        <w:t xml:space="preserve">In this example, </w:t>
      </w:r>
      <w:r w:rsidR="00E84F7F" w:rsidRPr="00237227">
        <w:rPr>
          <w:rFonts w:ascii="Arial" w:hAnsi="Arial" w:cs="Arial"/>
        </w:rPr>
        <w:t>one primary TAC region has the same size as one cell.</w:t>
      </w:r>
    </w:p>
    <w:p w14:paraId="0ABB3520" w14:textId="6DB44E44" w:rsidR="008A779E" w:rsidRPr="00237227" w:rsidRDefault="008A779E" w:rsidP="008A779E">
      <w:pPr>
        <w:pStyle w:val="ListParagraph"/>
        <w:numPr>
          <w:ilvl w:val="0"/>
          <w:numId w:val="37"/>
        </w:numPr>
        <w:rPr>
          <w:rFonts w:ascii="Arial" w:hAnsi="Arial" w:cs="Arial"/>
        </w:rPr>
      </w:pPr>
      <w:r w:rsidRPr="00237227">
        <w:rPr>
          <w:rFonts w:ascii="Arial" w:hAnsi="Arial" w:cs="Arial"/>
        </w:rPr>
        <w:t xml:space="preserve">At T1, the UE is in Cell1, and is registered </w:t>
      </w:r>
      <w:r w:rsidR="00F82560" w:rsidRPr="00237227">
        <w:rPr>
          <w:rFonts w:ascii="Arial" w:hAnsi="Arial" w:cs="Arial"/>
        </w:rPr>
        <w:t>to</w:t>
      </w:r>
      <w:r w:rsidRPr="00237227">
        <w:rPr>
          <w:rFonts w:ascii="Arial" w:hAnsi="Arial" w:cs="Arial"/>
        </w:rPr>
        <w:t xml:space="preserve"> TAC2. The network selects TAC2 because the cell is moving away from the TAC3 region to the TAC2 region. TAC2 is indicated to the UE in the Registration Accept message.</w:t>
      </w:r>
    </w:p>
    <w:p w14:paraId="77E32BAC" w14:textId="5550AA8C" w:rsidR="008A779E" w:rsidRPr="00237227" w:rsidRDefault="008A779E" w:rsidP="008A779E">
      <w:pPr>
        <w:pStyle w:val="ListParagraph"/>
        <w:numPr>
          <w:ilvl w:val="0"/>
          <w:numId w:val="37"/>
        </w:numPr>
        <w:rPr>
          <w:rFonts w:ascii="Arial" w:hAnsi="Arial" w:cs="Arial"/>
        </w:rPr>
      </w:pPr>
      <w:r w:rsidRPr="00237227">
        <w:rPr>
          <w:rFonts w:ascii="Arial" w:hAnsi="Arial" w:cs="Arial"/>
        </w:rPr>
        <w:t xml:space="preserve">At T2, the UE reselects to Cell2. Because Cell2 has now entered the primary region for TAC2, it has already started broadcasting TAC2 in its system information. The UE finds that the TAC that it is registered </w:t>
      </w:r>
      <w:r w:rsidR="00F82560" w:rsidRPr="00237227">
        <w:rPr>
          <w:rFonts w:ascii="Arial" w:hAnsi="Arial" w:cs="Arial"/>
        </w:rPr>
        <w:t>to</w:t>
      </w:r>
      <w:r w:rsidRPr="00237227">
        <w:rPr>
          <w:rFonts w:ascii="Arial" w:hAnsi="Arial" w:cs="Arial"/>
        </w:rPr>
        <w:t xml:space="preserve"> (TAC2) is broadcast in the system information, and therefore does not initiate the TAU procedure.</w:t>
      </w:r>
    </w:p>
    <w:p w14:paraId="6694600F" w14:textId="5E7023CA" w:rsidR="008A779E" w:rsidRPr="00237227" w:rsidRDefault="008A779E" w:rsidP="008A779E">
      <w:pPr>
        <w:pStyle w:val="ListParagraph"/>
        <w:numPr>
          <w:ilvl w:val="0"/>
          <w:numId w:val="37"/>
        </w:numPr>
        <w:rPr>
          <w:rFonts w:ascii="Arial" w:hAnsi="Arial" w:cs="Arial"/>
        </w:rPr>
      </w:pPr>
      <w:r w:rsidRPr="00237227">
        <w:rPr>
          <w:rFonts w:ascii="Arial" w:hAnsi="Arial" w:cs="Arial"/>
        </w:rPr>
        <w:t xml:space="preserve">At T3, the UE moves to a different primary TAC region (TAC3) and reselects to Cell4. This time, it does not find the TAC it is registered </w:t>
      </w:r>
      <w:r w:rsidR="00F82560" w:rsidRPr="00237227">
        <w:rPr>
          <w:rFonts w:ascii="Arial" w:hAnsi="Arial" w:cs="Arial"/>
        </w:rPr>
        <w:t>to</w:t>
      </w:r>
      <w:r w:rsidRPr="00237227">
        <w:rPr>
          <w:rFonts w:ascii="Arial" w:hAnsi="Arial" w:cs="Arial"/>
        </w:rPr>
        <w:t xml:space="preserve"> (TAC2) in the TACs that Cell4 is broadcasting (TAC3 and TAC4), and initiates TAU procedure.</w:t>
      </w:r>
    </w:p>
    <w:p w14:paraId="6A1F0841" w14:textId="57A94489" w:rsidR="00D4141C" w:rsidRDefault="00BC0BAF" w:rsidP="00D4141C">
      <w:pPr>
        <w:keepNext/>
        <w:jc w:val="center"/>
      </w:pPr>
      <w:r>
        <w:object w:dxaOrig="11265" w:dyaOrig="9990" w14:anchorId="54113649">
          <v:shape id="_x0000_i1028" type="#_x0000_t75" style="width:350.25pt;height:322.4pt" o:ole="">
            <v:imagedata r:id="rId14" o:title=""/>
          </v:shape>
          <o:OLEObject Type="Embed" ProgID="Visio.Drawing.15" ShapeID="_x0000_i1028" DrawAspect="Content" ObjectID="_1658237997" r:id="rId15"/>
        </w:object>
      </w:r>
    </w:p>
    <w:p w14:paraId="615C10E2" w14:textId="241362FF" w:rsidR="00237227" w:rsidRDefault="00237227" w:rsidP="00D4141C">
      <w:pPr>
        <w:pStyle w:val="Caption"/>
        <w:jc w:val="center"/>
      </w:pPr>
      <w:bookmarkStart w:id="5" w:name="_Ref46500709"/>
      <w:r>
        <w:t xml:space="preserve">Figure </w:t>
      </w:r>
      <w:fldSimple w:instr=" SEQ Figure \* ARABIC ">
        <w:r>
          <w:rPr>
            <w:noProof/>
          </w:rPr>
          <w:t>4</w:t>
        </w:r>
      </w:fldSimple>
      <w:r>
        <w:t>: Multiple TACs broadcast and updated with moving cells ("soft switch" option)</w:t>
      </w:r>
    </w:p>
    <w:bookmarkEnd w:id="5"/>
    <w:p w14:paraId="0ECA33AC" w14:textId="77777777" w:rsidR="00237227" w:rsidRDefault="00237227" w:rsidP="00552344">
      <w:pPr>
        <w:rPr>
          <w:rFonts w:ascii="Arial" w:hAnsi="Arial" w:cs="Arial"/>
        </w:rPr>
      </w:pPr>
    </w:p>
    <w:p w14:paraId="2981DEF1" w14:textId="5AAA0670" w:rsidR="008A779E" w:rsidRPr="00237227" w:rsidRDefault="00CD54B9" w:rsidP="00552344">
      <w:pPr>
        <w:rPr>
          <w:rFonts w:ascii="Arial" w:hAnsi="Arial" w:cs="Arial"/>
        </w:rPr>
      </w:pPr>
      <w:r w:rsidRPr="00237227">
        <w:rPr>
          <w:rFonts w:ascii="Arial" w:hAnsi="Arial" w:cs="Arial"/>
        </w:rPr>
        <w:t>I</w:t>
      </w:r>
      <w:r w:rsidR="008A779E" w:rsidRPr="00237227">
        <w:rPr>
          <w:rFonts w:ascii="Arial" w:hAnsi="Arial" w:cs="Arial"/>
        </w:rPr>
        <w:t xml:space="preserve">f the primary TAC regions are smaller than the cell size, </w:t>
      </w:r>
      <w:r w:rsidR="00D4141C" w:rsidRPr="00237227">
        <w:rPr>
          <w:rFonts w:ascii="Arial" w:hAnsi="Arial" w:cs="Arial"/>
        </w:rPr>
        <w:t>a cell spanning a single TAC region</w:t>
      </w:r>
      <w:r w:rsidR="008A779E" w:rsidRPr="00237227">
        <w:rPr>
          <w:rFonts w:ascii="Arial" w:hAnsi="Arial" w:cs="Arial"/>
        </w:rPr>
        <w:t xml:space="preserve"> </w:t>
      </w:r>
      <w:r w:rsidR="00D4141C" w:rsidRPr="00237227">
        <w:rPr>
          <w:rFonts w:ascii="Arial" w:hAnsi="Arial" w:cs="Arial"/>
        </w:rPr>
        <w:t>w</w:t>
      </w:r>
      <w:r w:rsidR="008A779E" w:rsidRPr="00237227">
        <w:rPr>
          <w:rFonts w:ascii="Arial" w:hAnsi="Arial" w:cs="Arial"/>
        </w:rPr>
        <w:t xml:space="preserve">ould </w:t>
      </w:r>
      <w:r w:rsidR="00D4141C" w:rsidRPr="00237227">
        <w:rPr>
          <w:rFonts w:ascii="Arial" w:hAnsi="Arial" w:cs="Arial"/>
        </w:rPr>
        <w:t>broadcast one TAC per PLMN</w:t>
      </w:r>
      <w:r w:rsidR="008A779E" w:rsidRPr="00237227">
        <w:rPr>
          <w:rFonts w:ascii="Arial" w:hAnsi="Arial" w:cs="Arial"/>
        </w:rPr>
        <w:t xml:space="preserve">. This is illustrated </w:t>
      </w:r>
      <w:r w:rsidR="00E84F7F" w:rsidRPr="00237227">
        <w:rPr>
          <w:rFonts w:ascii="Arial" w:hAnsi="Arial" w:cs="Arial"/>
        </w:rPr>
        <w:t>in</w:t>
      </w:r>
      <w:r w:rsidR="00D4141C" w:rsidRPr="00237227">
        <w:rPr>
          <w:rFonts w:ascii="Arial" w:hAnsi="Arial" w:cs="Arial"/>
        </w:rPr>
        <w:t xml:space="preserve"> </w:t>
      </w:r>
      <w:r w:rsidR="00D4141C" w:rsidRPr="00237227">
        <w:rPr>
          <w:rFonts w:ascii="Arial" w:hAnsi="Arial" w:cs="Arial"/>
        </w:rPr>
        <w:fldChar w:fldCharType="begin"/>
      </w:r>
      <w:r w:rsidR="00D4141C" w:rsidRPr="00237227">
        <w:rPr>
          <w:rFonts w:ascii="Arial" w:hAnsi="Arial" w:cs="Arial"/>
        </w:rPr>
        <w:instrText xml:space="preserve"> REF _Ref46500723 \h </w:instrText>
      </w:r>
      <w:r w:rsidR="00237227">
        <w:rPr>
          <w:rFonts w:ascii="Arial" w:hAnsi="Arial" w:cs="Arial"/>
        </w:rPr>
        <w:instrText xml:space="preserve"> \* MERGEFORMAT </w:instrText>
      </w:r>
      <w:r w:rsidR="00D4141C" w:rsidRPr="00237227">
        <w:rPr>
          <w:rFonts w:ascii="Arial" w:hAnsi="Arial" w:cs="Arial"/>
        </w:rPr>
      </w:r>
      <w:r w:rsidR="00D4141C" w:rsidRPr="00237227">
        <w:rPr>
          <w:rFonts w:ascii="Arial" w:hAnsi="Arial" w:cs="Arial"/>
        </w:rPr>
        <w:fldChar w:fldCharType="separate"/>
      </w:r>
      <w:r w:rsidR="00D4141C" w:rsidRPr="00237227">
        <w:rPr>
          <w:rFonts w:ascii="Arial" w:hAnsi="Arial" w:cs="Arial"/>
        </w:rPr>
        <w:t xml:space="preserve">Figure </w:t>
      </w:r>
      <w:r w:rsidR="00D4141C" w:rsidRPr="00237227">
        <w:rPr>
          <w:rFonts w:ascii="Arial" w:hAnsi="Arial" w:cs="Arial"/>
          <w:noProof/>
        </w:rPr>
        <w:t>5</w:t>
      </w:r>
      <w:r w:rsidR="00D4141C" w:rsidRPr="00237227">
        <w:rPr>
          <w:rFonts w:ascii="Arial" w:hAnsi="Arial" w:cs="Arial"/>
        </w:rPr>
        <w:fldChar w:fldCharType="end"/>
      </w:r>
      <w:r w:rsidR="00E84F7F" w:rsidRPr="00237227">
        <w:rPr>
          <w:rFonts w:ascii="Arial" w:hAnsi="Arial" w:cs="Arial"/>
        </w:rPr>
        <w:t xml:space="preserve"> </w:t>
      </w:r>
      <w:r w:rsidR="008A779E" w:rsidRPr="00237227">
        <w:rPr>
          <w:rFonts w:ascii="Arial" w:hAnsi="Arial" w:cs="Arial"/>
        </w:rPr>
        <w:t>below.</w:t>
      </w:r>
    </w:p>
    <w:p w14:paraId="61B96574" w14:textId="26C124EB" w:rsidR="00E84F7F" w:rsidRPr="00237227" w:rsidRDefault="00E84F7F" w:rsidP="00E84F7F">
      <w:pPr>
        <w:pStyle w:val="ListParagraph"/>
        <w:numPr>
          <w:ilvl w:val="0"/>
          <w:numId w:val="37"/>
        </w:numPr>
        <w:rPr>
          <w:rFonts w:ascii="Arial" w:hAnsi="Arial" w:cs="Arial"/>
        </w:rPr>
      </w:pPr>
      <w:r w:rsidRPr="00237227">
        <w:rPr>
          <w:rFonts w:ascii="Arial" w:hAnsi="Arial" w:cs="Arial"/>
        </w:rPr>
        <w:t>In this example, one primary TAC region is larger than one cell.</w:t>
      </w:r>
    </w:p>
    <w:p w14:paraId="2075FE4A" w14:textId="6F0AE58E" w:rsidR="00E84F7F" w:rsidRPr="00237227" w:rsidRDefault="00E84F7F" w:rsidP="00E84F7F">
      <w:pPr>
        <w:pStyle w:val="ListParagraph"/>
        <w:numPr>
          <w:ilvl w:val="0"/>
          <w:numId w:val="37"/>
        </w:numPr>
        <w:rPr>
          <w:rFonts w:ascii="Arial" w:hAnsi="Arial" w:cs="Arial"/>
        </w:rPr>
      </w:pPr>
      <w:r w:rsidRPr="00237227">
        <w:rPr>
          <w:rFonts w:ascii="Arial" w:hAnsi="Arial" w:cs="Arial"/>
        </w:rPr>
        <w:lastRenderedPageBreak/>
        <w:t xml:space="preserve">At T1, the UE is in Cell3, and is registered </w:t>
      </w:r>
      <w:r w:rsidR="00F82560" w:rsidRPr="00237227">
        <w:rPr>
          <w:rFonts w:ascii="Arial" w:hAnsi="Arial" w:cs="Arial"/>
        </w:rPr>
        <w:t>to</w:t>
      </w:r>
      <w:r w:rsidRPr="00237227">
        <w:rPr>
          <w:rFonts w:ascii="Arial" w:hAnsi="Arial" w:cs="Arial"/>
        </w:rPr>
        <w:t xml:space="preserve"> TAC2.</w:t>
      </w:r>
    </w:p>
    <w:p w14:paraId="69A92CFB" w14:textId="21046383" w:rsidR="00E84F7F" w:rsidRPr="00237227" w:rsidRDefault="00E84F7F" w:rsidP="00E84F7F">
      <w:pPr>
        <w:pStyle w:val="ListParagraph"/>
        <w:numPr>
          <w:ilvl w:val="0"/>
          <w:numId w:val="37"/>
        </w:numPr>
        <w:rPr>
          <w:rFonts w:ascii="Arial" w:hAnsi="Arial" w:cs="Arial"/>
        </w:rPr>
      </w:pPr>
      <w:r w:rsidRPr="00237227">
        <w:rPr>
          <w:rFonts w:ascii="Arial" w:hAnsi="Arial" w:cs="Arial"/>
        </w:rPr>
        <w:t xml:space="preserve">At T2, the UE reselects to Cell4. Because Cell4 has now entered the primary region for TAC2, it has already started broadcasting TAC2 in its system information. The UE finds that the TAC that it is registered </w:t>
      </w:r>
      <w:r w:rsidR="00F82560" w:rsidRPr="00237227">
        <w:rPr>
          <w:rFonts w:ascii="Arial" w:hAnsi="Arial" w:cs="Arial"/>
        </w:rPr>
        <w:t>to</w:t>
      </w:r>
      <w:r w:rsidRPr="00237227">
        <w:rPr>
          <w:rFonts w:ascii="Arial" w:hAnsi="Arial" w:cs="Arial"/>
        </w:rPr>
        <w:t xml:space="preserve"> (TAC2) is broadcast in the system information, and therefore does not initiate the TAU procedure.</w:t>
      </w:r>
    </w:p>
    <w:p w14:paraId="1A2F79B2" w14:textId="4A340B7E" w:rsidR="00E84F7F" w:rsidRPr="00237227" w:rsidRDefault="00E84F7F" w:rsidP="00E84F7F">
      <w:pPr>
        <w:pStyle w:val="ListParagraph"/>
        <w:numPr>
          <w:ilvl w:val="0"/>
          <w:numId w:val="37"/>
        </w:numPr>
        <w:rPr>
          <w:rFonts w:ascii="Arial" w:hAnsi="Arial" w:cs="Arial"/>
        </w:rPr>
      </w:pPr>
      <w:r w:rsidRPr="00237227">
        <w:rPr>
          <w:rFonts w:ascii="Arial" w:hAnsi="Arial" w:cs="Arial"/>
        </w:rPr>
        <w:t xml:space="preserve">At T3, the UE moves to a different primary TAC region (TAC3) and reselects to Cell6. This time, it does not find the TAC it is registered </w:t>
      </w:r>
      <w:r w:rsidR="00F82560" w:rsidRPr="00237227">
        <w:rPr>
          <w:rFonts w:ascii="Arial" w:hAnsi="Arial" w:cs="Arial"/>
        </w:rPr>
        <w:t>to</w:t>
      </w:r>
      <w:r w:rsidRPr="00237227">
        <w:rPr>
          <w:rFonts w:ascii="Arial" w:hAnsi="Arial" w:cs="Arial"/>
        </w:rPr>
        <w:t xml:space="preserve"> (TAC2) in the TACs that Cell6 is broadcasting (TAC3 only), and initiates TAU procedure.</w:t>
      </w:r>
    </w:p>
    <w:p w14:paraId="5CB36E3B" w14:textId="71299A53" w:rsidR="00D4141C" w:rsidRDefault="00BC0BAF" w:rsidP="00D4141C">
      <w:pPr>
        <w:keepNext/>
        <w:jc w:val="center"/>
      </w:pPr>
      <w:r>
        <w:object w:dxaOrig="20056" w:dyaOrig="10621" w14:anchorId="2135A2EF">
          <v:shape id="_x0000_i1029" type="#_x0000_t75" style="width:467.05pt;height:326.25pt" o:ole="">
            <v:imagedata r:id="rId16" o:title=""/>
          </v:shape>
          <o:OLEObject Type="Embed" ProgID="Visio.Drawing.15" ShapeID="_x0000_i1029" DrawAspect="Content" ObjectID="_1658237998" r:id="rId17"/>
        </w:object>
      </w:r>
    </w:p>
    <w:p w14:paraId="4109D69C" w14:textId="35A314FB" w:rsidR="00237227" w:rsidRDefault="00237227" w:rsidP="00237227">
      <w:pPr>
        <w:pStyle w:val="Caption"/>
        <w:jc w:val="center"/>
      </w:pPr>
      <w:bookmarkStart w:id="6" w:name="_Ref46500723"/>
      <w:r>
        <w:t xml:space="preserve">Figure </w:t>
      </w:r>
      <w:fldSimple w:instr=" SEQ Figure \* ARABIC ">
        <w:r>
          <w:rPr>
            <w:noProof/>
          </w:rPr>
          <w:t>5</w:t>
        </w:r>
      </w:fldSimple>
      <w:r>
        <w:t>: "Soft switch" example with TA regions larger than cell size</w:t>
      </w:r>
    </w:p>
    <w:bookmarkEnd w:id="6"/>
    <w:p w14:paraId="1B60419A" w14:textId="77777777" w:rsidR="00237227" w:rsidRDefault="00237227" w:rsidP="00552344">
      <w:pPr>
        <w:rPr>
          <w:rFonts w:ascii="Arial" w:hAnsi="Arial" w:cs="Arial"/>
        </w:rPr>
      </w:pPr>
    </w:p>
    <w:p w14:paraId="409A4FC5" w14:textId="77777777" w:rsidR="009E7B10" w:rsidRPr="009E7B10" w:rsidRDefault="009E7B10" w:rsidP="009E7B10">
      <w:pPr>
        <w:rPr>
          <w:rFonts w:ascii="Arial" w:hAnsi="Arial" w:cs="Arial"/>
        </w:rPr>
      </w:pPr>
      <w:r w:rsidRPr="009E7B10">
        <w:rPr>
          <w:rFonts w:ascii="Arial" w:hAnsi="Arial" w:cs="Arial"/>
        </w:rPr>
        <w:t>During the NR NTN study item, it was pointed out that, with the “soft switch” option, one cell would be broadcasting more than one TAC, and therefore the paging load for the cell would increase.</w:t>
      </w:r>
    </w:p>
    <w:p w14:paraId="7AF317DF" w14:textId="77777777" w:rsidR="009E7B10" w:rsidRPr="009E7B10" w:rsidRDefault="009E7B10" w:rsidP="009E7B10">
      <w:pPr>
        <w:rPr>
          <w:rFonts w:ascii="Arial" w:hAnsi="Arial" w:cs="Arial"/>
        </w:rPr>
      </w:pPr>
      <w:r w:rsidRPr="009E7B10">
        <w:rPr>
          <w:rFonts w:ascii="Arial" w:hAnsi="Arial" w:cs="Arial"/>
        </w:rPr>
        <w:t xml:space="preserve">However, this problem exists in the “hard switch” option as well. In </w:t>
      </w:r>
      <w:r w:rsidRPr="009E7B10">
        <w:rPr>
          <w:rFonts w:ascii="Arial" w:hAnsi="Arial" w:cs="Arial"/>
        </w:rPr>
        <w:fldChar w:fldCharType="begin"/>
      </w:r>
      <w:r w:rsidRPr="009E7B10">
        <w:rPr>
          <w:rFonts w:ascii="Arial" w:hAnsi="Arial" w:cs="Arial"/>
        </w:rPr>
        <w:instrText xml:space="preserve"> REF _Ref46500686 \h </w:instrText>
      </w:r>
      <w:r w:rsidRPr="009E7B10">
        <w:rPr>
          <w:rFonts w:ascii="Arial" w:hAnsi="Arial" w:cs="Arial"/>
        </w:rPr>
      </w:r>
      <w:r w:rsidRPr="009E7B10">
        <w:rPr>
          <w:rFonts w:ascii="Arial" w:hAnsi="Arial" w:cs="Arial"/>
        </w:rPr>
        <w:fldChar w:fldCharType="separate"/>
      </w:r>
      <w:r w:rsidRPr="009E7B10">
        <w:rPr>
          <w:rFonts w:ascii="Arial" w:hAnsi="Arial" w:cs="Arial"/>
        </w:rPr>
        <w:t>Figure 3</w:t>
      </w:r>
      <w:r w:rsidRPr="009E7B10">
        <w:rPr>
          <w:rFonts w:ascii="Arial" w:hAnsi="Arial" w:cs="Arial"/>
        </w:rPr>
        <w:fldChar w:fldCharType="end"/>
      </w:r>
      <w:r w:rsidRPr="009E7B10">
        <w:rPr>
          <w:rFonts w:ascii="Arial" w:hAnsi="Arial" w:cs="Arial"/>
        </w:rPr>
        <w:t xml:space="preserve"> above, if the UEs do not read the system information between T2 and T3, they will not be aware that the TAC has changed. On the other hand, the network does not know if the UEs have read the system information or not. Therefore the network has to page the UEs that have been registered to the “previous” TAC on those cells (for example, at time T3 in </w:t>
      </w:r>
      <w:r w:rsidRPr="009E7B10">
        <w:rPr>
          <w:rFonts w:ascii="Arial" w:hAnsi="Arial" w:cs="Arial"/>
        </w:rPr>
        <w:fldChar w:fldCharType="begin"/>
      </w:r>
      <w:r w:rsidRPr="009E7B10">
        <w:rPr>
          <w:rFonts w:ascii="Arial" w:hAnsi="Arial" w:cs="Arial"/>
        </w:rPr>
        <w:instrText xml:space="preserve"> REF _Ref46500686 \h </w:instrText>
      </w:r>
      <w:r w:rsidRPr="009E7B10">
        <w:rPr>
          <w:rFonts w:ascii="Arial" w:hAnsi="Arial" w:cs="Arial"/>
        </w:rPr>
      </w:r>
      <w:r w:rsidRPr="009E7B10">
        <w:rPr>
          <w:rFonts w:ascii="Arial" w:hAnsi="Arial" w:cs="Arial"/>
        </w:rPr>
        <w:fldChar w:fldCharType="separate"/>
      </w:r>
      <w:r w:rsidRPr="009E7B10">
        <w:rPr>
          <w:rFonts w:ascii="Arial" w:hAnsi="Arial" w:cs="Arial"/>
        </w:rPr>
        <w:t>Figure 3</w:t>
      </w:r>
      <w:r w:rsidRPr="009E7B10">
        <w:rPr>
          <w:rFonts w:ascii="Arial" w:hAnsi="Arial" w:cs="Arial"/>
        </w:rPr>
        <w:fldChar w:fldCharType="end"/>
      </w:r>
      <w:r w:rsidRPr="009E7B10">
        <w:rPr>
          <w:rFonts w:ascii="Arial" w:hAnsi="Arial" w:cs="Arial"/>
        </w:rPr>
        <w:t>, the red UE on Cell1 and the blue UE on Cell2, even though they may still be registered to TAC1 and TAC2 respectively).</w:t>
      </w:r>
    </w:p>
    <w:p w14:paraId="5AE7C803" w14:textId="77777777" w:rsidR="009E7B10" w:rsidRPr="009E7B10" w:rsidRDefault="009E7B10" w:rsidP="009E7B10">
      <w:pPr>
        <w:rPr>
          <w:rFonts w:ascii="Arial" w:hAnsi="Arial" w:cs="Arial"/>
        </w:rPr>
      </w:pPr>
      <w:r w:rsidRPr="009E7B10">
        <w:rPr>
          <w:rFonts w:ascii="Arial" w:hAnsi="Arial" w:cs="Arial"/>
        </w:rPr>
        <w:t>Therefore, with both “hard switch” and “soft switch” options, if a cell partly covers a TA region on the ground, all UEs that are registered to that TA need to be paged on that cell.</w:t>
      </w:r>
    </w:p>
    <w:p w14:paraId="08F0FAA1" w14:textId="7E6D5A3A" w:rsidR="009E7B10" w:rsidRPr="009E7B10" w:rsidRDefault="009E7B10" w:rsidP="009E7B10">
      <w:pPr>
        <w:rPr>
          <w:rFonts w:ascii="Arial" w:hAnsi="Arial" w:cs="Arial"/>
          <w:b/>
        </w:rPr>
      </w:pPr>
      <w:r w:rsidRPr="009E7B10">
        <w:rPr>
          <w:rFonts w:ascii="Arial" w:hAnsi="Arial" w:cs="Arial"/>
          <w:b/>
        </w:rPr>
        <w:t>Observation</w:t>
      </w:r>
      <w:r>
        <w:rPr>
          <w:rFonts w:ascii="Arial" w:hAnsi="Arial" w:cs="Arial"/>
          <w:b/>
        </w:rPr>
        <w:t xml:space="preserve"> 1</w:t>
      </w:r>
      <w:r w:rsidRPr="009E7B10">
        <w:rPr>
          <w:rFonts w:ascii="Arial" w:hAnsi="Arial" w:cs="Arial"/>
          <w:b/>
        </w:rPr>
        <w:t>: With both the “hard switch” and “soft switch” options, if a cell partly covers a TA region on the ground, all UEs that are registered to that TA need to be paged on that cell.</w:t>
      </w:r>
    </w:p>
    <w:p w14:paraId="70F2AA7F" w14:textId="77777777" w:rsidR="00BC0BAF" w:rsidRDefault="00BC0BAF" w:rsidP="00552344">
      <w:pPr>
        <w:rPr>
          <w:rFonts w:ascii="Arial" w:hAnsi="Arial" w:cs="Arial"/>
          <w:b/>
        </w:rPr>
      </w:pPr>
    </w:p>
    <w:p w14:paraId="0984D8F6" w14:textId="76FD090E" w:rsidR="007A30C0" w:rsidRPr="00237227" w:rsidRDefault="007A30C0" w:rsidP="007A30C0">
      <w:pPr>
        <w:rPr>
          <w:rFonts w:ascii="Arial" w:hAnsi="Arial" w:cs="Arial"/>
        </w:rPr>
      </w:pPr>
      <w:r w:rsidRPr="00237227">
        <w:rPr>
          <w:rFonts w:ascii="Arial" w:hAnsi="Arial" w:cs="Arial"/>
        </w:rPr>
        <w:t>Note that currently only one TAC can be broadcast by a cell per PLMN as specified in TS 38.331</w:t>
      </w:r>
      <w:r w:rsidR="0005007C" w:rsidRPr="00237227">
        <w:rPr>
          <w:rFonts w:ascii="Arial" w:hAnsi="Arial" w:cs="Arial"/>
        </w:rPr>
        <w:t xml:space="preserve"> </w:t>
      </w:r>
      <w:r w:rsidR="0005007C" w:rsidRPr="00237227">
        <w:rPr>
          <w:rFonts w:ascii="Arial" w:hAnsi="Arial" w:cs="Arial"/>
        </w:rPr>
        <w:fldChar w:fldCharType="begin"/>
      </w:r>
      <w:r w:rsidR="0005007C" w:rsidRPr="00237227">
        <w:rPr>
          <w:rFonts w:ascii="Arial" w:hAnsi="Arial" w:cs="Arial"/>
        </w:rPr>
        <w:instrText xml:space="preserve"> REF _Ref46759563 \r \h </w:instrText>
      </w:r>
      <w:r w:rsidR="00237227">
        <w:rPr>
          <w:rFonts w:ascii="Arial" w:hAnsi="Arial" w:cs="Arial"/>
        </w:rPr>
        <w:instrText xml:space="preserve"> \* MERGEFORMAT </w:instrText>
      </w:r>
      <w:r w:rsidR="0005007C" w:rsidRPr="00237227">
        <w:rPr>
          <w:rFonts w:ascii="Arial" w:hAnsi="Arial" w:cs="Arial"/>
        </w:rPr>
      </w:r>
      <w:r w:rsidR="0005007C" w:rsidRPr="00237227">
        <w:rPr>
          <w:rFonts w:ascii="Arial" w:hAnsi="Arial" w:cs="Arial"/>
        </w:rPr>
        <w:fldChar w:fldCharType="separate"/>
      </w:r>
      <w:r w:rsidR="0005007C" w:rsidRPr="00237227">
        <w:rPr>
          <w:rFonts w:ascii="Arial" w:hAnsi="Arial" w:cs="Arial"/>
        </w:rPr>
        <w:t>[2]</w:t>
      </w:r>
      <w:r w:rsidR="0005007C" w:rsidRPr="00237227">
        <w:rPr>
          <w:rFonts w:ascii="Arial" w:hAnsi="Arial" w:cs="Arial"/>
        </w:rPr>
        <w:fldChar w:fldCharType="end"/>
      </w:r>
      <w:r w:rsidRPr="00237227">
        <w:rPr>
          <w:rFonts w:ascii="Arial" w:hAnsi="Arial" w:cs="Arial"/>
        </w:rPr>
        <w:t>:</w:t>
      </w:r>
    </w:p>
    <w:p w14:paraId="4884192D"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1456F9">
        <w:rPr>
          <w:highlight w:val="yellow"/>
        </w:rPr>
        <w:lastRenderedPageBreak/>
        <w:t>SIB1</w:t>
      </w:r>
      <w:r w:rsidRPr="00F537EB">
        <w:t xml:space="preserve"> ::=        SEQUENCE {</w:t>
      </w:r>
    </w:p>
    <w:p w14:paraId="0EC6BBF3"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cellSelectionInfo                   SEQUENCE {</w:t>
      </w:r>
    </w:p>
    <w:p w14:paraId="792522A1"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q-RxLevMin                          Q-RxLevMin,</w:t>
      </w:r>
    </w:p>
    <w:p w14:paraId="20AE7406"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q-RxLevMinOffset                    INTEGER (1..8)                                              OPTIONAL,   -- Need S</w:t>
      </w:r>
    </w:p>
    <w:p w14:paraId="5FA5D5A2"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q-RxLevMinSUL                       Q-RxLevMin                                                  OPTIONAL,   -- Need R</w:t>
      </w:r>
    </w:p>
    <w:p w14:paraId="78017E51"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q-QualMin                           Q-QualMin                                                   OPTIONAL,   -- Need S</w:t>
      </w:r>
    </w:p>
    <w:p w14:paraId="6C57DACA"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q-QualMinOffset                     INTEGER (1..8)                                              OPTIONAL    -- Need S</w:t>
      </w:r>
    </w:p>
    <w:p w14:paraId="017170D9"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                                                                                                   OPTIONAL,   -- Cond Standalone</w:t>
      </w:r>
    </w:p>
    <w:p w14:paraId="7802D2E0"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w:t>
      </w:r>
      <w:r w:rsidRPr="001456F9">
        <w:rPr>
          <w:highlight w:val="yellow"/>
        </w:rPr>
        <w:t>cellAccessRelatedInfo</w:t>
      </w:r>
      <w:r w:rsidRPr="00F537EB">
        <w:t xml:space="preserve">               </w:t>
      </w:r>
      <w:r w:rsidRPr="001456F9">
        <w:rPr>
          <w:highlight w:val="yellow"/>
        </w:rPr>
        <w:t>CellAccessRelatedInfo</w:t>
      </w:r>
      <w:r w:rsidRPr="00F537EB">
        <w:t>,</w:t>
      </w:r>
    </w:p>
    <w:p w14:paraId="1F60D55D" w14:textId="77777777" w:rsidR="007A30C0" w:rsidRDefault="007A30C0" w:rsidP="007A30C0">
      <w:pPr>
        <w:pBdr>
          <w:top w:val="single" w:sz="4" w:space="1" w:color="auto"/>
          <w:left w:val="single" w:sz="4" w:space="4" w:color="auto"/>
          <w:bottom w:val="single" w:sz="4" w:space="1" w:color="auto"/>
          <w:right w:val="single" w:sz="4" w:space="4" w:color="auto"/>
        </w:pBdr>
      </w:pPr>
    </w:p>
    <w:p w14:paraId="60E604B5"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1456F9">
        <w:rPr>
          <w:highlight w:val="yellow"/>
        </w:rPr>
        <w:t>CellAccessRelatedInfo</w:t>
      </w:r>
      <w:r w:rsidRPr="00F537EB">
        <w:t xml:space="preserve">   ::=         SEQUENCE {</w:t>
      </w:r>
    </w:p>
    <w:p w14:paraId="734F8F3C"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w:t>
      </w:r>
      <w:r w:rsidRPr="001456F9">
        <w:rPr>
          <w:highlight w:val="yellow"/>
        </w:rPr>
        <w:t>plmn-IdentityList</w:t>
      </w:r>
      <w:r w:rsidRPr="00F537EB">
        <w:t xml:space="preserve">                   </w:t>
      </w:r>
      <w:r w:rsidRPr="001456F9">
        <w:rPr>
          <w:highlight w:val="yellow"/>
        </w:rPr>
        <w:t>PLMN-IdentityInfoList</w:t>
      </w:r>
      <w:r w:rsidRPr="00F537EB">
        <w:t>,</w:t>
      </w:r>
    </w:p>
    <w:p w14:paraId="4E36D7D3" w14:textId="77777777" w:rsidR="007A30C0" w:rsidRDefault="007A30C0" w:rsidP="007A30C0">
      <w:pPr>
        <w:pBdr>
          <w:top w:val="single" w:sz="4" w:space="1" w:color="auto"/>
          <w:left w:val="single" w:sz="4" w:space="4" w:color="auto"/>
          <w:bottom w:val="single" w:sz="4" w:space="1" w:color="auto"/>
          <w:right w:val="single" w:sz="4" w:space="4" w:color="auto"/>
        </w:pBdr>
      </w:pPr>
    </w:p>
    <w:p w14:paraId="29028A34"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1456F9">
        <w:rPr>
          <w:highlight w:val="yellow"/>
        </w:rPr>
        <w:t>PLMN-IdentityInfoList</w:t>
      </w:r>
      <w:r w:rsidRPr="00F537EB">
        <w:t xml:space="preserve"> ::=               SEQUENCE (SIZE (1..maxPLMN)) OF </w:t>
      </w:r>
      <w:r w:rsidRPr="001456F9">
        <w:rPr>
          <w:highlight w:val="yellow"/>
        </w:rPr>
        <w:t>PLMN-IdentityInfo</w:t>
      </w:r>
    </w:p>
    <w:p w14:paraId="617CAA7B"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p>
    <w:p w14:paraId="06A5165D"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1456F9">
        <w:rPr>
          <w:highlight w:val="yellow"/>
        </w:rPr>
        <w:t>PLMN-IdentityInfo</w:t>
      </w:r>
      <w:r w:rsidRPr="00F537EB">
        <w:t xml:space="preserve"> ::=                   SEQUENCE {</w:t>
      </w:r>
    </w:p>
    <w:p w14:paraId="0657B3EC"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plmn-IdentityList                       SEQUENCE (SIZE (1..maxPLMN)) OF PLMN-Identity,</w:t>
      </w:r>
    </w:p>
    <w:p w14:paraId="6D9E18CF" w14:textId="77777777" w:rsidR="007A30C0" w:rsidRPr="00F537EB" w:rsidRDefault="007A30C0" w:rsidP="007A30C0">
      <w:pPr>
        <w:pStyle w:val="PL"/>
        <w:pBdr>
          <w:top w:val="single" w:sz="4" w:space="1" w:color="auto"/>
          <w:left w:val="single" w:sz="4" w:space="4" w:color="auto"/>
          <w:bottom w:val="single" w:sz="4" w:space="1" w:color="auto"/>
          <w:right w:val="single" w:sz="4" w:space="4" w:color="auto"/>
        </w:pBdr>
      </w:pPr>
      <w:r w:rsidRPr="00F537EB">
        <w:t xml:space="preserve">    </w:t>
      </w:r>
      <w:r w:rsidRPr="001456F9">
        <w:rPr>
          <w:highlight w:val="yellow"/>
        </w:rPr>
        <w:t>trackingAreaCode</w:t>
      </w:r>
      <w:r w:rsidRPr="00F537EB">
        <w:t xml:space="preserve">                        </w:t>
      </w:r>
      <w:r w:rsidRPr="001456F9">
        <w:rPr>
          <w:highlight w:val="yellow"/>
        </w:rPr>
        <w:t>TrackingAreaCode</w:t>
      </w:r>
      <w:r w:rsidRPr="00F537EB">
        <w:t xml:space="preserve">                                            OPTIONAL,       -- Need R</w:t>
      </w:r>
    </w:p>
    <w:p w14:paraId="652AA041" w14:textId="77777777" w:rsidR="007A30C0" w:rsidRDefault="007A30C0" w:rsidP="007A30C0">
      <w:pPr>
        <w:pBdr>
          <w:top w:val="single" w:sz="4" w:space="1" w:color="auto"/>
          <w:left w:val="single" w:sz="4" w:space="4" w:color="auto"/>
          <w:bottom w:val="single" w:sz="4" w:space="1" w:color="auto"/>
          <w:right w:val="single" w:sz="4" w:space="4" w:color="auto"/>
        </w:pBdr>
      </w:pPr>
    </w:p>
    <w:p w14:paraId="2F52BC8C" w14:textId="77777777" w:rsidR="007A30C0" w:rsidRPr="00F537EB" w:rsidRDefault="007A30C0" w:rsidP="007A30C0">
      <w:pPr>
        <w:pStyle w:val="TAL"/>
        <w:pBdr>
          <w:top w:val="single" w:sz="4" w:space="1" w:color="auto"/>
          <w:left w:val="single" w:sz="4" w:space="4" w:color="auto"/>
          <w:bottom w:val="single" w:sz="4" w:space="1" w:color="auto"/>
          <w:right w:val="single" w:sz="4" w:space="4" w:color="auto"/>
        </w:pBdr>
        <w:rPr>
          <w:b/>
          <w:bCs/>
          <w:i/>
          <w:iCs/>
          <w:noProof/>
          <w:lang w:eastAsia="en-GB"/>
        </w:rPr>
      </w:pPr>
      <w:r w:rsidRPr="00F537EB">
        <w:rPr>
          <w:b/>
          <w:bCs/>
          <w:i/>
          <w:iCs/>
          <w:noProof/>
          <w:lang w:eastAsia="en-GB"/>
        </w:rPr>
        <w:t>plmn-IdentityList</w:t>
      </w:r>
    </w:p>
    <w:p w14:paraId="14182605" w14:textId="77777777" w:rsidR="007A30C0" w:rsidRDefault="007A30C0" w:rsidP="007A30C0">
      <w:pPr>
        <w:pBdr>
          <w:top w:val="single" w:sz="4" w:space="1" w:color="auto"/>
          <w:left w:val="single" w:sz="4" w:space="4" w:color="auto"/>
          <w:bottom w:val="single" w:sz="4" w:space="1" w:color="auto"/>
          <w:right w:val="single" w:sz="4" w:space="4" w:color="auto"/>
        </w:pBdr>
      </w:pPr>
      <w:r w:rsidRPr="00F537EB">
        <w:t>The</w:t>
      </w:r>
      <w:r w:rsidRPr="00F537EB">
        <w:rPr>
          <w:i/>
        </w:rPr>
        <w:t xml:space="preserve"> plmn-IdentityList</w:t>
      </w:r>
      <w:r w:rsidRPr="00F537EB">
        <w:t xml:space="preserve"> is used to configure a set of </w:t>
      </w:r>
      <w:r w:rsidRPr="00F537EB">
        <w:rPr>
          <w:i/>
        </w:rPr>
        <w:t>PLMN-IdentityInfoList</w:t>
      </w:r>
      <w:r w:rsidRPr="00F537EB">
        <w:t xml:space="preserve"> elements. Each of those elements contains a list of one or more PLMN Identities and additional information associated with those PLMNs. </w:t>
      </w:r>
      <w:r w:rsidRPr="00BB3BC8">
        <w:rPr>
          <w:highlight w:val="yellow"/>
        </w:rPr>
        <w:t xml:space="preserve">A PLMN-identity can be included only once, and in only one entry of the </w:t>
      </w:r>
      <w:r w:rsidRPr="00BB3BC8">
        <w:rPr>
          <w:i/>
          <w:highlight w:val="yellow"/>
        </w:rPr>
        <w:t>PLMN-IdentityInfoList</w:t>
      </w:r>
      <w:r w:rsidRPr="00F537EB">
        <w:t xml:space="preserve">. </w:t>
      </w:r>
      <w:r w:rsidRPr="00F537EB">
        <w:rPr>
          <w:rFonts w:eastAsia="SimSun"/>
          <w:lang w:eastAsia="zh-CN"/>
        </w:rPr>
        <w:t xml:space="preserve">The PLMN index is defined as </w:t>
      </w:r>
      <w:r w:rsidRPr="00F537EB">
        <w:rPr>
          <w:i/>
          <w:lang w:eastAsia="en-GB"/>
        </w:rPr>
        <w:t>b1+b2+…+</w:t>
      </w:r>
      <w:r w:rsidRPr="00F537EB">
        <w:rPr>
          <w:rFonts w:eastAsia="SimSun"/>
          <w:i/>
          <w:lang w:eastAsia="zh-CN"/>
        </w:rPr>
        <w:t>b(n-1)</w:t>
      </w:r>
      <w:r w:rsidRPr="00F537EB">
        <w:rPr>
          <w:i/>
          <w:lang w:eastAsia="en-GB"/>
        </w:rPr>
        <w:t>+i</w:t>
      </w:r>
      <w:r w:rsidRPr="00F537EB">
        <w:rPr>
          <w:lang w:eastAsia="en-GB"/>
        </w:rPr>
        <w:t xml:space="preserve"> for </w:t>
      </w:r>
      <w:r w:rsidRPr="00F537EB">
        <w:rPr>
          <w:rFonts w:eastAsia="SimSun"/>
          <w:lang w:eastAsia="zh-CN"/>
        </w:rPr>
        <w:t>the</w:t>
      </w:r>
      <w:r w:rsidRPr="00F537EB">
        <w:rPr>
          <w:lang w:eastAsia="en-GB"/>
        </w:rPr>
        <w:t xml:space="preserve"> PLMN </w:t>
      </w:r>
      <w:r w:rsidRPr="00F537EB">
        <w:rPr>
          <w:rFonts w:eastAsia="SimSun"/>
          <w:lang w:eastAsia="zh-CN"/>
        </w:rPr>
        <w:t>included</w:t>
      </w:r>
      <w:r w:rsidRPr="00F537EB">
        <w:rPr>
          <w:lang w:eastAsia="en-GB"/>
        </w:rPr>
        <w:t xml:space="preserve"> at the </w:t>
      </w:r>
      <w:r w:rsidRPr="00F537EB">
        <w:rPr>
          <w:i/>
          <w:lang w:eastAsia="en-GB"/>
        </w:rPr>
        <w:t>n</w:t>
      </w:r>
      <w:r w:rsidRPr="00F537EB">
        <w:rPr>
          <w:lang w:eastAsia="en-GB"/>
        </w:rPr>
        <w:t xml:space="preserve">-th entry </w:t>
      </w:r>
      <w:r w:rsidRPr="00F537EB">
        <w:rPr>
          <w:rFonts w:eastAsia="SimSun"/>
          <w:lang w:eastAsia="zh-CN"/>
        </w:rPr>
        <w:t xml:space="preserve">of </w:t>
      </w:r>
      <w:r w:rsidRPr="00F537EB">
        <w:rPr>
          <w:i/>
        </w:rPr>
        <w:t>PLMN-IdentityInfoList</w:t>
      </w:r>
      <w:r w:rsidRPr="00F537EB">
        <w:rPr>
          <w:lang w:eastAsia="en-GB"/>
        </w:rPr>
        <w:t xml:space="preserve"> and the</w:t>
      </w:r>
      <w:r w:rsidRPr="00F537EB">
        <w:rPr>
          <w:i/>
          <w:lang w:eastAsia="en-GB"/>
        </w:rPr>
        <w:t xml:space="preserve"> i</w:t>
      </w:r>
      <w:r w:rsidRPr="00F537EB">
        <w:rPr>
          <w:lang w:eastAsia="en-GB"/>
        </w:rPr>
        <w:t xml:space="preserve">-th entry of its corresponding </w:t>
      </w:r>
      <w:r w:rsidRPr="00F537EB">
        <w:rPr>
          <w:i/>
          <w:lang w:eastAsia="en-GB"/>
        </w:rPr>
        <w:t>PLMN-IdentityInfo</w:t>
      </w:r>
      <w:r w:rsidRPr="00F537EB">
        <w:rPr>
          <w:rFonts w:eastAsia="SimSun"/>
          <w:lang w:eastAsia="zh-CN"/>
        </w:rPr>
        <w:t xml:space="preserve">, where </w:t>
      </w:r>
      <w:r w:rsidRPr="00F537EB">
        <w:rPr>
          <w:rFonts w:eastAsia="SimSun"/>
          <w:i/>
          <w:lang w:eastAsia="zh-CN"/>
        </w:rPr>
        <w:t>b(j)</w:t>
      </w:r>
      <w:r w:rsidRPr="00F537EB">
        <w:rPr>
          <w:rFonts w:eastAsia="SimSun"/>
          <w:lang w:eastAsia="zh-CN"/>
        </w:rPr>
        <w:t xml:space="preserve"> is the number of </w:t>
      </w:r>
      <w:r w:rsidRPr="00F537EB">
        <w:rPr>
          <w:i/>
          <w:lang w:eastAsia="en-GB"/>
        </w:rPr>
        <w:t>PLMN-Identity</w:t>
      </w:r>
      <w:r w:rsidRPr="00F537EB">
        <w:rPr>
          <w:lang w:eastAsia="en-GB"/>
        </w:rPr>
        <w:t xml:space="preserve"> entries in each </w:t>
      </w:r>
      <w:r w:rsidRPr="00F537EB">
        <w:rPr>
          <w:i/>
          <w:lang w:eastAsia="en-GB"/>
        </w:rPr>
        <w:t>PLMN-IdentityInfo</w:t>
      </w:r>
      <w:r w:rsidRPr="00F537EB">
        <w:rPr>
          <w:lang w:eastAsia="en-GB"/>
        </w:rPr>
        <w:t>, respectively.</w:t>
      </w:r>
    </w:p>
    <w:p w14:paraId="56C1847D" w14:textId="77777777" w:rsidR="00237227" w:rsidRDefault="00237227" w:rsidP="007A30C0">
      <w:pPr>
        <w:rPr>
          <w:rFonts w:ascii="Arial" w:hAnsi="Arial" w:cs="Arial"/>
        </w:rPr>
      </w:pPr>
    </w:p>
    <w:p w14:paraId="7D775B83" w14:textId="77777777" w:rsidR="007A30C0" w:rsidRPr="00237227" w:rsidRDefault="007A30C0" w:rsidP="007A30C0">
      <w:pPr>
        <w:rPr>
          <w:rFonts w:ascii="Arial" w:hAnsi="Arial" w:cs="Arial"/>
        </w:rPr>
      </w:pPr>
      <w:r w:rsidRPr="00237227">
        <w:rPr>
          <w:rFonts w:ascii="Arial" w:hAnsi="Arial" w:cs="Arial"/>
        </w:rPr>
        <w:t>Therefore, in order to support the “soft switch” option, i.e. multiple TACs broadcast per PLMN per cell, some updates in the specifications are required.</w:t>
      </w:r>
    </w:p>
    <w:p w14:paraId="2E04CEF8" w14:textId="6EEECFB8" w:rsidR="007A30C0" w:rsidRPr="00237227" w:rsidRDefault="007A30C0" w:rsidP="00552344">
      <w:pPr>
        <w:rPr>
          <w:rFonts w:ascii="Arial" w:hAnsi="Arial" w:cs="Arial"/>
          <w:b/>
        </w:rPr>
      </w:pPr>
      <w:r w:rsidRPr="00237227">
        <w:rPr>
          <w:rFonts w:ascii="Arial" w:hAnsi="Arial" w:cs="Arial"/>
          <w:b/>
        </w:rPr>
        <w:t>Observation</w:t>
      </w:r>
      <w:r w:rsidR="005E1EAC" w:rsidRPr="00237227">
        <w:rPr>
          <w:rFonts w:ascii="Arial" w:hAnsi="Arial" w:cs="Arial"/>
          <w:b/>
        </w:rPr>
        <w:t xml:space="preserve"> 2</w:t>
      </w:r>
      <w:r w:rsidRPr="00237227">
        <w:rPr>
          <w:rFonts w:ascii="Arial" w:hAnsi="Arial" w:cs="Arial"/>
          <w:b/>
        </w:rPr>
        <w:t>: To support the “soft switch” option with multiple TACs broadcast per PLMN per cell, some specification updates are necessary.</w:t>
      </w:r>
    </w:p>
    <w:p w14:paraId="3E2EA718" w14:textId="45795FB9" w:rsidR="006B1293" w:rsidRPr="00237227" w:rsidRDefault="007A30C0" w:rsidP="00552344">
      <w:pPr>
        <w:rPr>
          <w:rFonts w:ascii="Arial" w:hAnsi="Arial" w:cs="Arial"/>
        </w:rPr>
      </w:pPr>
      <w:r w:rsidRPr="00237227">
        <w:rPr>
          <w:rFonts w:ascii="Arial" w:hAnsi="Arial" w:cs="Arial"/>
        </w:rPr>
        <w:t>T</w:t>
      </w:r>
      <w:r w:rsidR="001448CA" w:rsidRPr="00237227">
        <w:rPr>
          <w:rFonts w:ascii="Arial" w:hAnsi="Arial" w:cs="Arial"/>
        </w:rPr>
        <w:t>he “soft switch”</w:t>
      </w:r>
      <w:r w:rsidR="006B1293" w:rsidRPr="00237227">
        <w:rPr>
          <w:rFonts w:ascii="Arial" w:hAnsi="Arial" w:cs="Arial"/>
        </w:rPr>
        <w:t xml:space="preserve"> solution</w:t>
      </w:r>
      <w:r w:rsidR="001448CA" w:rsidRPr="00237227">
        <w:rPr>
          <w:rFonts w:ascii="Arial" w:hAnsi="Arial" w:cs="Arial"/>
        </w:rPr>
        <w:t>, with multiple TACs broadcast per PLMN per cell,</w:t>
      </w:r>
      <w:r w:rsidR="006B1293" w:rsidRPr="00237227">
        <w:rPr>
          <w:rFonts w:ascii="Arial" w:hAnsi="Arial" w:cs="Arial"/>
        </w:rPr>
        <w:t xml:space="preserve"> provides a good balance between complexity and efficacy and ther</w:t>
      </w:r>
      <w:r w:rsidR="001448CA" w:rsidRPr="00237227">
        <w:rPr>
          <w:rFonts w:ascii="Arial" w:hAnsi="Arial" w:cs="Arial"/>
        </w:rPr>
        <w:t>efore should be adopted by RAN2.</w:t>
      </w:r>
    </w:p>
    <w:p w14:paraId="1388E7CE" w14:textId="5AA3BF4D" w:rsidR="006B1293" w:rsidRPr="00237227" w:rsidRDefault="006B1293" w:rsidP="00552344">
      <w:pPr>
        <w:rPr>
          <w:rFonts w:ascii="Arial" w:hAnsi="Arial" w:cs="Arial"/>
          <w:b/>
        </w:rPr>
      </w:pPr>
      <w:r w:rsidRPr="00237227">
        <w:rPr>
          <w:rFonts w:ascii="Arial" w:hAnsi="Arial" w:cs="Arial"/>
          <w:b/>
        </w:rPr>
        <w:t>Proposal</w:t>
      </w:r>
      <w:r w:rsidR="005E1EAC" w:rsidRPr="00237227">
        <w:rPr>
          <w:rFonts w:ascii="Arial" w:hAnsi="Arial" w:cs="Arial"/>
          <w:b/>
        </w:rPr>
        <w:t xml:space="preserve"> 1</w:t>
      </w:r>
      <w:r w:rsidRPr="00237227">
        <w:rPr>
          <w:rFonts w:ascii="Arial" w:hAnsi="Arial" w:cs="Arial"/>
          <w:b/>
        </w:rPr>
        <w:t>: To implement tracking areas fixed on earth with moving cells, the “soft switch” option is used, i.e. each cell can broadcast more than one TAC per PLMN. The TACs that the cell is broadcasting are updated as the cell moves between TA</w:t>
      </w:r>
      <w:r w:rsidR="00610E91" w:rsidRPr="00237227">
        <w:rPr>
          <w:rFonts w:ascii="Arial" w:hAnsi="Arial" w:cs="Arial"/>
          <w:b/>
        </w:rPr>
        <w:t>C</w:t>
      </w:r>
      <w:r w:rsidRPr="00237227">
        <w:rPr>
          <w:rFonts w:ascii="Arial" w:hAnsi="Arial" w:cs="Arial"/>
          <w:b/>
        </w:rPr>
        <w:t xml:space="preserve"> regions.</w:t>
      </w:r>
    </w:p>
    <w:p w14:paraId="53CD7F35" w14:textId="77777777" w:rsidR="00475C5C" w:rsidRDefault="00475C5C" w:rsidP="00237227"/>
    <w:p w14:paraId="38643B7B" w14:textId="03CC54AD" w:rsidR="00237227" w:rsidRPr="00237227" w:rsidRDefault="00237227" w:rsidP="00237227">
      <w:pPr>
        <w:rPr>
          <w:b/>
          <w:sz w:val="28"/>
        </w:rPr>
      </w:pPr>
      <w:r w:rsidRPr="00237227">
        <w:rPr>
          <w:b/>
          <w:sz w:val="28"/>
        </w:rPr>
        <w:t>2.2 Cell Re-selection</w:t>
      </w:r>
    </w:p>
    <w:p w14:paraId="5D53C894" w14:textId="6109E71E" w:rsidR="00237227" w:rsidRDefault="00237227" w:rsidP="00237227">
      <w:pPr>
        <w:rPr>
          <w:rFonts w:ascii="Arial" w:hAnsi="Arial" w:cs="Arial"/>
          <w:bCs/>
        </w:rPr>
      </w:pPr>
      <w:r w:rsidRPr="00940DE4">
        <w:rPr>
          <w:rFonts w:ascii="Arial" w:hAnsi="Arial" w:cs="Arial"/>
          <w:bCs/>
        </w:rPr>
        <w:t xml:space="preserve">In terrestrial networks, cells are fixed, but UEs might be mobile according to different trajectories.  Thus, for </w:t>
      </w:r>
      <w:r>
        <w:rPr>
          <w:rFonts w:ascii="Arial" w:hAnsi="Arial" w:cs="Arial"/>
          <w:bCs/>
        </w:rPr>
        <w:t xml:space="preserve">idle mode </w:t>
      </w:r>
      <w:r w:rsidRPr="00940DE4">
        <w:rPr>
          <w:rFonts w:ascii="Arial" w:hAnsi="Arial" w:cs="Arial"/>
          <w:bCs/>
        </w:rPr>
        <w:t xml:space="preserve">mobility management, </w:t>
      </w:r>
      <w:r>
        <w:rPr>
          <w:rFonts w:ascii="Arial" w:hAnsi="Arial" w:cs="Arial"/>
          <w:bCs/>
        </w:rPr>
        <w:t xml:space="preserve">UE </w:t>
      </w:r>
      <w:r w:rsidRPr="00940DE4">
        <w:rPr>
          <w:rFonts w:ascii="Arial" w:hAnsi="Arial" w:cs="Arial"/>
          <w:bCs/>
        </w:rPr>
        <w:t>select</w:t>
      </w:r>
      <w:r>
        <w:rPr>
          <w:rFonts w:ascii="Arial" w:hAnsi="Arial" w:cs="Arial"/>
          <w:bCs/>
        </w:rPr>
        <w:t>s (or re-selects)</w:t>
      </w:r>
      <w:r w:rsidRPr="00940DE4">
        <w:rPr>
          <w:rFonts w:ascii="Arial" w:hAnsi="Arial" w:cs="Arial"/>
          <w:bCs/>
        </w:rPr>
        <w:t xml:space="preserve"> the best </w:t>
      </w:r>
      <w:r>
        <w:rPr>
          <w:rFonts w:ascii="Arial" w:hAnsi="Arial" w:cs="Arial"/>
          <w:bCs/>
        </w:rPr>
        <w:t>cell</w:t>
      </w:r>
      <w:r w:rsidRPr="00940DE4">
        <w:rPr>
          <w:rFonts w:ascii="Arial" w:hAnsi="Arial" w:cs="Arial"/>
          <w:bCs/>
        </w:rPr>
        <w:t>. On the other hand, the situation is quite different in NTN, especially for LEO satellites</w:t>
      </w:r>
      <w:r>
        <w:rPr>
          <w:rFonts w:ascii="Arial" w:hAnsi="Arial" w:cs="Arial"/>
          <w:bCs/>
        </w:rPr>
        <w:t xml:space="preserve"> [1]</w:t>
      </w:r>
      <w:r w:rsidRPr="00940DE4">
        <w:rPr>
          <w:rFonts w:ascii="Arial" w:hAnsi="Arial" w:cs="Arial"/>
          <w:bCs/>
        </w:rPr>
        <w:t xml:space="preserve">. </w:t>
      </w:r>
      <w:r>
        <w:rPr>
          <w:rFonts w:ascii="Arial" w:hAnsi="Arial" w:cs="Arial"/>
          <w:bCs/>
        </w:rPr>
        <w:t>M</w:t>
      </w:r>
      <w:r w:rsidRPr="00940DE4">
        <w:rPr>
          <w:rFonts w:ascii="Arial" w:hAnsi="Arial" w:cs="Arial"/>
          <w:bCs/>
        </w:rPr>
        <w:t>ost of the LEO satellites travel at some speed relative to the earth. Thus, for LEO satellites, the cells are moving over time, albeit in a predictable manner.</w:t>
      </w:r>
    </w:p>
    <w:p w14:paraId="7242AF3A" w14:textId="67DA97B3" w:rsidR="00237227" w:rsidRPr="009D3A14" w:rsidRDefault="00237227" w:rsidP="00237227">
      <w:pPr>
        <w:rPr>
          <w:rFonts w:ascii="Arial" w:hAnsi="Arial" w:cs="Arial"/>
          <w:b/>
          <w:bCs/>
        </w:rPr>
      </w:pPr>
      <w:r w:rsidRPr="009D3A14">
        <w:rPr>
          <w:rFonts w:ascii="Arial" w:hAnsi="Arial" w:cs="Arial"/>
          <w:b/>
          <w:bCs/>
        </w:rPr>
        <w:t xml:space="preserve">Observation </w:t>
      </w:r>
      <w:r>
        <w:rPr>
          <w:rFonts w:ascii="Arial" w:hAnsi="Arial" w:cs="Arial"/>
          <w:b/>
          <w:bCs/>
        </w:rPr>
        <w:t>3</w:t>
      </w:r>
      <w:r w:rsidRPr="009D3A14">
        <w:rPr>
          <w:rFonts w:ascii="Arial" w:hAnsi="Arial" w:cs="Arial"/>
          <w:b/>
          <w:bCs/>
        </w:rPr>
        <w:t>: In NTN, LEO satellites are moving over time, relative to the earth, albeit in a predictable way</w:t>
      </w:r>
      <w:r>
        <w:rPr>
          <w:rFonts w:ascii="Arial" w:hAnsi="Arial" w:cs="Arial"/>
          <w:b/>
          <w:bCs/>
        </w:rPr>
        <w:t>.</w:t>
      </w:r>
    </w:p>
    <w:p w14:paraId="0CABF000" w14:textId="77777777" w:rsidR="00237227" w:rsidRPr="00681A2D" w:rsidRDefault="00237227" w:rsidP="00237227">
      <w:pPr>
        <w:rPr>
          <w:rFonts w:ascii="Arial" w:hAnsi="Arial" w:cs="Arial"/>
          <w:lang w:val="en-US"/>
        </w:rPr>
      </w:pPr>
      <w:r w:rsidRPr="00681A2D">
        <w:rPr>
          <w:rFonts w:ascii="Arial" w:hAnsi="Arial" w:cs="Arial"/>
        </w:rPr>
        <w:t>During initial access, the assistance information corresponding to the serving beam can indicate the following information</w:t>
      </w:r>
      <w:r>
        <w:rPr>
          <w:rFonts w:ascii="Arial" w:hAnsi="Arial" w:cs="Arial"/>
        </w:rPr>
        <w:t xml:space="preserve"> of </w:t>
      </w:r>
      <w:r w:rsidRPr="00681A2D">
        <w:rPr>
          <w:rFonts w:ascii="Arial" w:hAnsi="Arial" w:cs="Arial"/>
          <w:lang w:val="en-US"/>
        </w:rPr>
        <w:t>the beams around the potential trajectory due to t</w:t>
      </w:r>
      <w:r>
        <w:rPr>
          <w:rFonts w:ascii="Arial" w:hAnsi="Arial" w:cs="Arial"/>
          <w:lang w:val="en-US"/>
        </w:rPr>
        <w:t>he satellite movement:</w:t>
      </w:r>
    </w:p>
    <w:p w14:paraId="3B22DC22"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lastRenderedPageBreak/>
        <w:t>Physical cell IDs of the beam candidates as the next beam (first tier)</w:t>
      </w:r>
    </w:p>
    <w:p w14:paraId="4363DDAB"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Physical cell IDs of the beam candidates as the beam after next beam (second tier)</w:t>
      </w:r>
    </w:p>
    <w:p w14:paraId="693BB060"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SSB information of the beam candidates as the next beam (first tier)</w:t>
      </w:r>
    </w:p>
    <w:p w14:paraId="31EA491D"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 xml:space="preserve">The starting frequency domain position </w:t>
      </w:r>
    </w:p>
    <w:p w14:paraId="0403A924"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Periodicity and symbol offset</w:t>
      </w:r>
    </w:p>
    <w:p w14:paraId="1B7C881F"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SSB information of the beam candidates as the beam after next beam (second tier)</w:t>
      </w:r>
    </w:p>
    <w:p w14:paraId="137ED007"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 xml:space="preserve">The starting frequency domain position </w:t>
      </w:r>
    </w:p>
    <w:p w14:paraId="02FF49F4"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Periodicity and symbol offset</w:t>
      </w:r>
    </w:p>
    <w:p w14:paraId="16C4CBF7"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The difference of the frequency pre-compensation value between the serving beam and the beam candidates as the next beam (first tier)</w:t>
      </w:r>
    </w:p>
    <w:p w14:paraId="16D190A9" w14:textId="77777777" w:rsidR="00237227" w:rsidRPr="00681A2D" w:rsidRDefault="00237227" w:rsidP="00237227">
      <w:pPr>
        <w:pStyle w:val="ListParagraph"/>
        <w:numPr>
          <w:ilvl w:val="0"/>
          <w:numId w:val="41"/>
        </w:numPr>
        <w:overflowPunct/>
        <w:autoSpaceDE/>
        <w:autoSpaceDN/>
        <w:adjustRightInd/>
        <w:spacing w:after="0"/>
        <w:contextualSpacing w:val="0"/>
        <w:jc w:val="left"/>
        <w:textAlignment w:val="auto"/>
        <w:rPr>
          <w:rFonts w:ascii="Arial" w:hAnsi="Arial" w:cs="Arial"/>
          <w:lang w:val="en-US"/>
        </w:rPr>
      </w:pPr>
      <w:r w:rsidRPr="00681A2D">
        <w:rPr>
          <w:rFonts w:ascii="Arial" w:hAnsi="Arial" w:cs="Arial"/>
          <w:lang w:val="en-US"/>
        </w:rPr>
        <w:t>The difference of the frequency pre-compensation value between the serving beam and the beam candidates as the beam after next beam (second tier)</w:t>
      </w:r>
    </w:p>
    <w:p w14:paraId="31A4F930" w14:textId="77777777" w:rsidR="00237227" w:rsidRDefault="00237227" w:rsidP="00237227">
      <w:pPr>
        <w:rPr>
          <w:rFonts w:ascii="Arial" w:hAnsi="Arial" w:cs="Arial"/>
        </w:rPr>
      </w:pPr>
    </w:p>
    <w:p w14:paraId="20F886A6" w14:textId="77777777" w:rsidR="00237227" w:rsidRDefault="00237227" w:rsidP="00237227">
      <w:pPr>
        <w:jc w:val="center"/>
        <w:rPr>
          <w:rFonts w:ascii="Arial" w:hAnsi="Arial" w:cs="Arial"/>
        </w:rPr>
      </w:pPr>
      <w:r>
        <w:rPr>
          <w:noProof/>
          <w:lang w:val="en-US"/>
        </w:rPr>
        <w:drawing>
          <wp:inline distT="0" distB="0" distL="0" distR="0" wp14:anchorId="536969DE" wp14:editId="0E0F528D">
            <wp:extent cx="3544633" cy="33623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0241" cy="3367645"/>
                    </a:xfrm>
                    <a:prstGeom prst="rect">
                      <a:avLst/>
                    </a:prstGeom>
                    <a:noFill/>
                  </pic:spPr>
                </pic:pic>
              </a:graphicData>
            </a:graphic>
          </wp:inline>
        </w:drawing>
      </w:r>
    </w:p>
    <w:p w14:paraId="66B6BAC7" w14:textId="3FF5F95D" w:rsidR="001833B4" w:rsidRPr="001833B4" w:rsidRDefault="001833B4" w:rsidP="001833B4">
      <w:pPr>
        <w:pStyle w:val="Caption"/>
        <w:jc w:val="center"/>
      </w:pPr>
      <w:bookmarkStart w:id="7" w:name="_Ref47023175"/>
      <w:r w:rsidRPr="001833B4">
        <w:t xml:space="preserve">Figure </w:t>
      </w:r>
      <w:fldSimple w:instr=" SEQ Figure \* ARABIC ">
        <w:r>
          <w:rPr>
            <w:noProof/>
          </w:rPr>
          <w:t>6</w:t>
        </w:r>
      </w:fldSimple>
      <w:bookmarkEnd w:id="7"/>
      <w:r w:rsidRPr="001833B4">
        <w:t>: Beam trajectory and next cell information</w:t>
      </w:r>
    </w:p>
    <w:p w14:paraId="66B91479" w14:textId="77777777" w:rsidR="00237227" w:rsidRDefault="00237227" w:rsidP="00237227">
      <w:pPr>
        <w:rPr>
          <w:rFonts w:ascii="Arial" w:hAnsi="Arial" w:cs="Arial"/>
        </w:rPr>
      </w:pPr>
    </w:p>
    <w:p w14:paraId="65535479" w14:textId="3BA1BCB7" w:rsidR="00237227" w:rsidRPr="00681A2D" w:rsidRDefault="00237227" w:rsidP="00237227">
      <w:pPr>
        <w:rPr>
          <w:rFonts w:ascii="Arial" w:hAnsi="Arial" w:cs="Arial"/>
        </w:rPr>
      </w:pPr>
      <w:r>
        <w:rPr>
          <w:rFonts w:ascii="Arial" w:hAnsi="Arial" w:cs="Arial"/>
        </w:rPr>
        <w:t xml:space="preserve">As an example, let’s assume the </w:t>
      </w:r>
      <w:r w:rsidRPr="00681A2D">
        <w:rPr>
          <w:rFonts w:ascii="Arial" w:hAnsi="Arial" w:cs="Arial"/>
        </w:rPr>
        <w:t xml:space="preserve">UE </w:t>
      </w:r>
      <w:r>
        <w:rPr>
          <w:rFonts w:ascii="Arial" w:hAnsi="Arial" w:cs="Arial"/>
        </w:rPr>
        <w:t xml:space="preserve">is </w:t>
      </w:r>
      <w:r w:rsidRPr="00681A2D">
        <w:rPr>
          <w:rFonts w:ascii="Arial" w:hAnsi="Arial" w:cs="Arial"/>
        </w:rPr>
        <w:t>in beam 6</w:t>
      </w:r>
      <w:r>
        <w:rPr>
          <w:rFonts w:ascii="Arial" w:hAnsi="Arial" w:cs="Arial"/>
        </w:rPr>
        <w:t xml:space="preserve">, as shown in </w:t>
      </w:r>
      <w:r w:rsidR="009E7B10">
        <w:rPr>
          <w:rFonts w:ascii="Arial" w:hAnsi="Arial" w:cs="Arial"/>
        </w:rPr>
        <w:fldChar w:fldCharType="begin"/>
      </w:r>
      <w:r w:rsidR="009E7B10">
        <w:rPr>
          <w:rFonts w:ascii="Arial" w:hAnsi="Arial" w:cs="Arial"/>
        </w:rPr>
        <w:instrText xml:space="preserve"> REF _Ref47023175 \h </w:instrText>
      </w:r>
      <w:r w:rsidR="009E7B10">
        <w:rPr>
          <w:rFonts w:ascii="Arial" w:hAnsi="Arial" w:cs="Arial"/>
        </w:rPr>
      </w:r>
      <w:r w:rsidR="009E7B10">
        <w:rPr>
          <w:rFonts w:ascii="Arial" w:hAnsi="Arial" w:cs="Arial"/>
        </w:rPr>
        <w:fldChar w:fldCharType="separate"/>
      </w:r>
      <w:r w:rsidR="009E7B10" w:rsidRPr="001833B4">
        <w:t xml:space="preserve">Figure </w:t>
      </w:r>
      <w:r w:rsidR="009E7B10">
        <w:rPr>
          <w:noProof/>
        </w:rPr>
        <w:t>6</w:t>
      </w:r>
      <w:r w:rsidR="009E7B10">
        <w:rPr>
          <w:rFonts w:ascii="Arial" w:hAnsi="Arial" w:cs="Arial"/>
        </w:rPr>
        <w:fldChar w:fldCharType="end"/>
      </w:r>
      <w:r w:rsidRPr="00681A2D">
        <w:rPr>
          <w:rFonts w:ascii="Arial" w:hAnsi="Arial" w:cs="Arial"/>
        </w:rPr>
        <w:t>. The assistance information indicates the information of beam 2 and beam 7</w:t>
      </w:r>
      <w:r>
        <w:rPr>
          <w:rFonts w:ascii="Arial" w:hAnsi="Arial" w:cs="Arial"/>
        </w:rPr>
        <w:t>,</w:t>
      </w:r>
      <w:r w:rsidRPr="00681A2D">
        <w:rPr>
          <w:rFonts w:ascii="Arial" w:hAnsi="Arial" w:cs="Arial"/>
        </w:rPr>
        <w:t xml:space="preserve"> which are the candidates of next beam on 1st tier. </w:t>
      </w:r>
      <w:r>
        <w:rPr>
          <w:rFonts w:ascii="Arial" w:hAnsi="Arial" w:cs="Arial"/>
        </w:rPr>
        <w:t>It can a</w:t>
      </w:r>
      <w:r w:rsidRPr="00681A2D">
        <w:rPr>
          <w:rFonts w:ascii="Arial" w:hAnsi="Arial" w:cs="Arial"/>
        </w:rPr>
        <w:t>lso indicate the information of beam 3 and 11 which are the candidates of the beam after next beam on 2nd tier</w:t>
      </w:r>
      <w:r>
        <w:rPr>
          <w:rFonts w:ascii="Arial" w:hAnsi="Arial" w:cs="Arial"/>
        </w:rPr>
        <w:t xml:space="preserve">. </w:t>
      </w:r>
      <w:r w:rsidRPr="00681A2D">
        <w:rPr>
          <w:rFonts w:ascii="Arial" w:hAnsi="Arial" w:cs="Arial"/>
        </w:rPr>
        <w:t>Assuming UE knows its location and knows beam spot centre location, the UE in beam 6 may predict next beam is beam 7, then beam</w:t>
      </w:r>
      <w:r>
        <w:rPr>
          <w:rFonts w:ascii="Arial" w:hAnsi="Arial" w:cs="Arial"/>
        </w:rPr>
        <w:t xml:space="preserve"> 3. This</w:t>
      </w:r>
      <w:r w:rsidRPr="00681A2D">
        <w:rPr>
          <w:rFonts w:ascii="Arial" w:hAnsi="Arial" w:cs="Arial"/>
        </w:rPr>
        <w:t xml:space="preserve"> assistance information can be delivered through SIB</w:t>
      </w:r>
      <w:r>
        <w:rPr>
          <w:rFonts w:ascii="Arial" w:hAnsi="Arial" w:cs="Arial"/>
        </w:rPr>
        <w:t xml:space="preserve">. </w:t>
      </w:r>
    </w:p>
    <w:p w14:paraId="491DB8C5" w14:textId="77777777" w:rsidR="00237227" w:rsidRPr="00237227" w:rsidRDefault="00237227" w:rsidP="00237227">
      <w:pPr>
        <w:rPr>
          <w:rFonts w:ascii="Arial" w:eastAsia="MS Mincho" w:hAnsi="Arial"/>
          <w:b/>
          <w:sz w:val="2"/>
        </w:rPr>
      </w:pPr>
    </w:p>
    <w:p w14:paraId="48DCA316" w14:textId="66DB6194" w:rsidR="00237227" w:rsidRDefault="002B43CF" w:rsidP="0042583C">
      <w:pPr>
        <w:rPr>
          <w:rFonts w:ascii="Arial" w:eastAsia="MS Mincho" w:hAnsi="Arial"/>
          <w:b/>
        </w:rPr>
      </w:pPr>
      <w:r>
        <w:rPr>
          <w:rFonts w:ascii="Arial" w:eastAsia="MS Mincho" w:hAnsi="Arial"/>
          <w:b/>
        </w:rPr>
        <w:t xml:space="preserve">Proposal </w:t>
      </w:r>
      <w:r w:rsidR="00237227">
        <w:rPr>
          <w:rFonts w:ascii="Arial" w:eastAsia="MS Mincho" w:hAnsi="Arial"/>
          <w:b/>
        </w:rPr>
        <w:t>2</w:t>
      </w:r>
      <w:r w:rsidR="00237227" w:rsidRPr="0036435B">
        <w:rPr>
          <w:rFonts w:ascii="Arial" w:eastAsia="MS Mincho" w:hAnsi="Arial"/>
          <w:b/>
        </w:rPr>
        <w:t xml:space="preserve">: </w:t>
      </w:r>
      <w:r w:rsidR="0042583C">
        <w:rPr>
          <w:rFonts w:ascii="Arial" w:eastAsia="MS Mincho" w:hAnsi="Arial"/>
          <w:b/>
        </w:rPr>
        <w:t xml:space="preserve">In Idle mode neighbour cell list can be enhanced to indicate </w:t>
      </w:r>
      <w:r w:rsidR="00237227">
        <w:rPr>
          <w:rFonts w:ascii="Arial" w:eastAsia="MS Mincho" w:hAnsi="Arial"/>
          <w:b/>
        </w:rPr>
        <w:t xml:space="preserve">next cell(s) </w:t>
      </w:r>
      <w:r w:rsidR="00237227" w:rsidRPr="00940DE4">
        <w:rPr>
          <w:rFonts w:ascii="Arial" w:eastAsia="MS Mincho" w:hAnsi="Arial"/>
          <w:b/>
        </w:rPr>
        <w:t xml:space="preserve">for cell </w:t>
      </w:r>
      <w:r w:rsidR="00237227">
        <w:rPr>
          <w:rFonts w:ascii="Arial" w:eastAsia="MS Mincho" w:hAnsi="Arial"/>
          <w:b/>
        </w:rPr>
        <w:t>re-selection in NTN. UE</w:t>
      </w:r>
      <w:r w:rsidR="00237227" w:rsidRPr="00940DE4">
        <w:rPr>
          <w:rFonts w:ascii="Arial" w:eastAsia="MS Mincho" w:hAnsi="Arial"/>
          <w:b/>
        </w:rPr>
        <w:t xml:space="preserve"> </w:t>
      </w:r>
      <w:r w:rsidR="00237227">
        <w:rPr>
          <w:rFonts w:ascii="Arial" w:eastAsia="MS Mincho" w:hAnsi="Arial"/>
          <w:b/>
        </w:rPr>
        <w:t>can use this</w:t>
      </w:r>
      <w:r w:rsidR="00237227" w:rsidRPr="00940DE4">
        <w:rPr>
          <w:rFonts w:ascii="Arial" w:eastAsia="MS Mincho" w:hAnsi="Arial"/>
          <w:b/>
        </w:rPr>
        <w:t xml:space="preserve"> </w:t>
      </w:r>
      <w:r w:rsidR="00237227">
        <w:rPr>
          <w:rFonts w:ascii="Arial" w:eastAsia="MS Mincho" w:hAnsi="Arial"/>
          <w:b/>
        </w:rPr>
        <w:t>next cell</w:t>
      </w:r>
      <w:r w:rsidR="00237227" w:rsidRPr="00940DE4">
        <w:rPr>
          <w:rFonts w:ascii="Arial" w:eastAsia="MS Mincho" w:hAnsi="Arial"/>
          <w:b/>
        </w:rPr>
        <w:t xml:space="preserve"> information for faster cell re-selection in RRC idle state</w:t>
      </w:r>
      <w:r w:rsidR="00237227">
        <w:rPr>
          <w:rFonts w:ascii="Arial" w:eastAsia="MS Mincho" w:hAnsi="Arial"/>
          <w:b/>
        </w:rPr>
        <w:t>.</w:t>
      </w:r>
      <w:r w:rsidR="00237227" w:rsidRPr="00940DE4">
        <w:rPr>
          <w:rFonts w:ascii="Arial" w:eastAsia="MS Mincho" w:hAnsi="Arial"/>
          <w:b/>
        </w:rPr>
        <w:t xml:space="preserve"> </w:t>
      </w:r>
    </w:p>
    <w:p w14:paraId="44A63EA7" w14:textId="77777777" w:rsidR="00FD57A3" w:rsidRPr="00FD57A3" w:rsidRDefault="00FD57A3" w:rsidP="00237227">
      <w:pPr>
        <w:rPr>
          <w:rFonts w:ascii="Arial" w:eastAsia="MS Mincho" w:hAnsi="Arial"/>
          <w:b/>
          <w:sz w:val="6"/>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0A5F5861" w:rsidR="00237227" w:rsidRDefault="00E372C9" w:rsidP="00F95324">
      <w:pPr>
        <w:rPr>
          <w:rFonts w:ascii="Arial" w:hAnsi="Arial" w:cs="Arial"/>
          <w:b/>
        </w:rPr>
      </w:pPr>
      <w:r w:rsidRPr="00237227">
        <w:rPr>
          <w:rFonts w:ascii="Arial" w:hAnsi="Arial" w:cs="Arial"/>
        </w:rPr>
        <w:t>In this contribution, we have the following observations and proposals regarding the</w:t>
      </w:r>
      <w:r w:rsidR="00237227">
        <w:rPr>
          <w:rFonts w:ascii="Arial" w:hAnsi="Arial" w:cs="Arial"/>
        </w:rPr>
        <w:t xml:space="preserve"> idle mode operations, involving</w:t>
      </w:r>
      <w:r w:rsidRPr="00237227">
        <w:rPr>
          <w:rFonts w:ascii="Arial" w:hAnsi="Arial" w:cs="Arial"/>
        </w:rPr>
        <w:t xml:space="preserve"> tracking area update procedures </w:t>
      </w:r>
      <w:r w:rsidR="00237227">
        <w:rPr>
          <w:rFonts w:ascii="Arial" w:hAnsi="Arial" w:cs="Arial"/>
        </w:rPr>
        <w:t xml:space="preserve">and cell re-selection </w:t>
      </w:r>
      <w:r w:rsidRPr="00237227">
        <w:rPr>
          <w:rFonts w:ascii="Arial" w:hAnsi="Arial" w:cs="Arial"/>
        </w:rPr>
        <w:t xml:space="preserve">with moving cells in </w:t>
      </w:r>
      <w:r w:rsidR="00237227">
        <w:rPr>
          <w:rFonts w:ascii="Arial" w:hAnsi="Arial" w:cs="Arial"/>
        </w:rPr>
        <w:t>NR-</w:t>
      </w:r>
      <w:r w:rsidRPr="00237227">
        <w:rPr>
          <w:rFonts w:ascii="Arial" w:hAnsi="Arial" w:cs="Arial"/>
        </w:rPr>
        <w:t>NTN:</w:t>
      </w:r>
    </w:p>
    <w:p w14:paraId="03A77152" w14:textId="6BB08A65" w:rsidR="00237227" w:rsidRDefault="009E7B10" w:rsidP="00F95324">
      <w:pPr>
        <w:rPr>
          <w:rFonts w:ascii="Arial" w:hAnsi="Arial" w:cs="Arial"/>
          <w:b/>
        </w:rPr>
      </w:pPr>
      <w:r w:rsidRPr="009E7B10">
        <w:rPr>
          <w:rFonts w:ascii="Arial" w:hAnsi="Arial" w:cs="Arial"/>
          <w:b/>
        </w:rPr>
        <w:lastRenderedPageBreak/>
        <w:t>Observation</w:t>
      </w:r>
      <w:r>
        <w:rPr>
          <w:rFonts w:ascii="Arial" w:hAnsi="Arial" w:cs="Arial"/>
          <w:b/>
        </w:rPr>
        <w:t xml:space="preserve"> 1</w:t>
      </w:r>
      <w:r w:rsidRPr="009E7B10">
        <w:rPr>
          <w:rFonts w:ascii="Arial" w:hAnsi="Arial" w:cs="Arial"/>
          <w:b/>
        </w:rPr>
        <w:t>: With both the “hard switch” and “soft switch” options, if a cell partly covers a TA region on the ground, all UEs that are registered to that TA need to be paged on that cell.</w:t>
      </w:r>
    </w:p>
    <w:p w14:paraId="2FF5BF0A" w14:textId="23D78E02" w:rsidR="00F95324" w:rsidRPr="00237227" w:rsidRDefault="00F95324" w:rsidP="00F95324">
      <w:pPr>
        <w:rPr>
          <w:rFonts w:ascii="Arial" w:hAnsi="Arial" w:cs="Arial"/>
          <w:b/>
        </w:rPr>
      </w:pPr>
      <w:r w:rsidRPr="00237227">
        <w:rPr>
          <w:rFonts w:ascii="Arial" w:hAnsi="Arial" w:cs="Arial"/>
          <w:b/>
        </w:rPr>
        <w:t>Observation</w:t>
      </w:r>
      <w:r w:rsidR="005E1EAC" w:rsidRPr="00237227">
        <w:rPr>
          <w:rFonts w:ascii="Arial" w:hAnsi="Arial" w:cs="Arial"/>
          <w:b/>
        </w:rPr>
        <w:t xml:space="preserve"> 2</w:t>
      </w:r>
      <w:r w:rsidRPr="00237227">
        <w:rPr>
          <w:rFonts w:ascii="Arial" w:hAnsi="Arial" w:cs="Arial"/>
          <w:b/>
        </w:rPr>
        <w:t>: To support the “soft switch” option with multiple TACs broadcast per PLMN per cell, some specification updates are necessary.</w:t>
      </w:r>
    </w:p>
    <w:p w14:paraId="272DE362" w14:textId="1F6FB17A" w:rsidR="00F95324" w:rsidRPr="00237227" w:rsidRDefault="00F95324" w:rsidP="00F95324">
      <w:pPr>
        <w:rPr>
          <w:rFonts w:ascii="Arial" w:hAnsi="Arial" w:cs="Arial"/>
          <w:b/>
        </w:rPr>
      </w:pPr>
      <w:r w:rsidRPr="00237227">
        <w:rPr>
          <w:rFonts w:ascii="Arial" w:hAnsi="Arial" w:cs="Arial"/>
          <w:b/>
        </w:rPr>
        <w:t>Proposal</w:t>
      </w:r>
      <w:r w:rsidR="005E1EAC" w:rsidRPr="00237227">
        <w:rPr>
          <w:rFonts w:ascii="Arial" w:hAnsi="Arial" w:cs="Arial"/>
          <w:b/>
        </w:rPr>
        <w:t xml:space="preserve"> 1</w:t>
      </w:r>
      <w:r w:rsidRPr="00237227">
        <w:rPr>
          <w:rFonts w:ascii="Arial" w:hAnsi="Arial" w:cs="Arial"/>
          <w:b/>
        </w:rPr>
        <w:t>: To implement tracking areas fixed on earth with moving cells, the “soft switch” option is used, i.e. each cell can broadcast more than one TAC per PLMN. The TACs that the cell is broadcasting are updated as the cell moves between TAC regions.</w:t>
      </w:r>
    </w:p>
    <w:p w14:paraId="61DFC07E" w14:textId="77777777" w:rsidR="00237227" w:rsidRPr="009D3A14" w:rsidRDefault="00237227" w:rsidP="00237227">
      <w:pPr>
        <w:rPr>
          <w:rFonts w:ascii="Arial" w:hAnsi="Arial" w:cs="Arial"/>
          <w:b/>
          <w:bCs/>
        </w:rPr>
      </w:pPr>
      <w:r w:rsidRPr="009D3A14">
        <w:rPr>
          <w:rFonts w:ascii="Arial" w:hAnsi="Arial" w:cs="Arial"/>
          <w:b/>
          <w:bCs/>
        </w:rPr>
        <w:t xml:space="preserve">Observation </w:t>
      </w:r>
      <w:r>
        <w:rPr>
          <w:rFonts w:ascii="Arial" w:hAnsi="Arial" w:cs="Arial"/>
          <w:b/>
          <w:bCs/>
        </w:rPr>
        <w:t>3</w:t>
      </w:r>
      <w:r w:rsidRPr="009D3A14">
        <w:rPr>
          <w:rFonts w:ascii="Arial" w:hAnsi="Arial" w:cs="Arial"/>
          <w:b/>
          <w:bCs/>
        </w:rPr>
        <w:t>: In NTN, LEO satellites are moving over time, relative to the earth, albeit in a predictable way</w:t>
      </w:r>
      <w:r>
        <w:rPr>
          <w:rFonts w:ascii="Arial" w:hAnsi="Arial" w:cs="Arial"/>
          <w:b/>
          <w:bCs/>
        </w:rPr>
        <w:t>.</w:t>
      </w:r>
    </w:p>
    <w:p w14:paraId="67E0FD17" w14:textId="4541B7C3" w:rsidR="00237227" w:rsidRDefault="002B43CF" w:rsidP="00237227">
      <w:pPr>
        <w:rPr>
          <w:rFonts w:ascii="Arial" w:eastAsia="MS Mincho" w:hAnsi="Arial"/>
          <w:b/>
        </w:rPr>
      </w:pPr>
      <w:r>
        <w:rPr>
          <w:rFonts w:ascii="Arial" w:eastAsia="MS Mincho" w:hAnsi="Arial"/>
          <w:b/>
        </w:rPr>
        <w:t xml:space="preserve">Proposal </w:t>
      </w:r>
      <w:r w:rsidR="00237227">
        <w:rPr>
          <w:rFonts w:ascii="Arial" w:eastAsia="MS Mincho" w:hAnsi="Arial"/>
          <w:b/>
        </w:rPr>
        <w:t>2</w:t>
      </w:r>
      <w:r w:rsidR="00237227" w:rsidRPr="0036435B">
        <w:rPr>
          <w:rFonts w:ascii="Arial" w:eastAsia="MS Mincho" w:hAnsi="Arial"/>
          <w:b/>
        </w:rPr>
        <w:t xml:space="preserve">: </w:t>
      </w:r>
      <w:r w:rsidR="0042583C">
        <w:rPr>
          <w:rFonts w:ascii="Arial" w:eastAsia="MS Mincho" w:hAnsi="Arial"/>
          <w:b/>
        </w:rPr>
        <w:t xml:space="preserve">In Idle mode neighbour cell list can be enhanced to indicate next cell(s) </w:t>
      </w:r>
      <w:r w:rsidR="0042583C" w:rsidRPr="00940DE4">
        <w:rPr>
          <w:rFonts w:ascii="Arial" w:eastAsia="MS Mincho" w:hAnsi="Arial"/>
          <w:b/>
        </w:rPr>
        <w:t xml:space="preserve">for cell </w:t>
      </w:r>
      <w:r w:rsidR="0042583C">
        <w:rPr>
          <w:rFonts w:ascii="Arial" w:eastAsia="MS Mincho" w:hAnsi="Arial"/>
          <w:b/>
        </w:rPr>
        <w:t>re-selection in NTN. UE</w:t>
      </w:r>
      <w:r w:rsidR="0042583C" w:rsidRPr="00940DE4">
        <w:rPr>
          <w:rFonts w:ascii="Arial" w:eastAsia="MS Mincho" w:hAnsi="Arial"/>
          <w:b/>
        </w:rPr>
        <w:t xml:space="preserve"> </w:t>
      </w:r>
      <w:r w:rsidR="0042583C">
        <w:rPr>
          <w:rFonts w:ascii="Arial" w:eastAsia="MS Mincho" w:hAnsi="Arial"/>
          <w:b/>
        </w:rPr>
        <w:t>can use this</w:t>
      </w:r>
      <w:r w:rsidR="0042583C" w:rsidRPr="00940DE4">
        <w:rPr>
          <w:rFonts w:ascii="Arial" w:eastAsia="MS Mincho" w:hAnsi="Arial"/>
          <w:b/>
        </w:rPr>
        <w:t xml:space="preserve"> </w:t>
      </w:r>
      <w:r w:rsidR="0042583C">
        <w:rPr>
          <w:rFonts w:ascii="Arial" w:eastAsia="MS Mincho" w:hAnsi="Arial"/>
          <w:b/>
        </w:rPr>
        <w:t>next cell</w:t>
      </w:r>
      <w:r w:rsidR="0042583C" w:rsidRPr="00940DE4">
        <w:rPr>
          <w:rFonts w:ascii="Arial" w:eastAsia="MS Mincho" w:hAnsi="Arial"/>
          <w:b/>
        </w:rPr>
        <w:t xml:space="preserve"> information for faster cell re-selection in RRC idle state</w:t>
      </w:r>
      <w:r w:rsidR="00237227">
        <w:rPr>
          <w:rFonts w:ascii="Arial" w:eastAsia="MS Mincho" w:hAnsi="Arial"/>
          <w:b/>
        </w:rPr>
        <w:t>.</w:t>
      </w:r>
      <w:r w:rsidR="00237227" w:rsidRPr="00940DE4">
        <w:rPr>
          <w:rFonts w:ascii="Arial" w:eastAsia="MS Mincho" w:hAnsi="Arial"/>
          <w:b/>
        </w:rPr>
        <w:t xml:space="preserve"> </w:t>
      </w:r>
    </w:p>
    <w:p w14:paraId="5FE890E4" w14:textId="77777777" w:rsidR="00237227" w:rsidRPr="00FE74E2" w:rsidRDefault="00237227"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28EB907E" w14:textId="1A343BC2" w:rsidR="007C69CF" w:rsidRPr="00237227" w:rsidRDefault="00BA6E35" w:rsidP="00BA6E35">
      <w:pPr>
        <w:pStyle w:val="ListParagraph"/>
        <w:numPr>
          <w:ilvl w:val="0"/>
          <w:numId w:val="1"/>
        </w:numPr>
        <w:overflowPunct/>
        <w:autoSpaceDE/>
        <w:autoSpaceDN/>
        <w:adjustRightInd/>
        <w:spacing w:after="60"/>
        <w:contextualSpacing w:val="0"/>
        <w:textAlignment w:val="auto"/>
        <w:rPr>
          <w:rFonts w:ascii="Arial" w:hAnsi="Arial" w:cs="Arial"/>
        </w:rPr>
      </w:pPr>
      <w:bookmarkStart w:id="8" w:name="_Ref45195199"/>
      <w:r w:rsidRPr="00237227">
        <w:rPr>
          <w:rFonts w:ascii="Arial" w:hAnsi="Arial" w:cs="Arial"/>
        </w:rPr>
        <w:t>TR 38.821 Solutions for NR to support non-terrestrial networks (NTN)</w:t>
      </w:r>
      <w:bookmarkEnd w:id="8"/>
    </w:p>
    <w:p w14:paraId="44D0D8FB" w14:textId="2FD7B2E6" w:rsidR="001A1AD6" w:rsidRPr="00D27923" w:rsidRDefault="001A1AD6" w:rsidP="003D7729">
      <w:pPr>
        <w:pStyle w:val="ListParagraph"/>
        <w:numPr>
          <w:ilvl w:val="0"/>
          <w:numId w:val="1"/>
        </w:numPr>
        <w:overflowPunct/>
        <w:autoSpaceDE/>
        <w:autoSpaceDN/>
        <w:adjustRightInd/>
        <w:spacing w:after="60"/>
        <w:contextualSpacing w:val="0"/>
        <w:textAlignment w:val="auto"/>
        <w:rPr>
          <w:rFonts w:ascii="Arial" w:hAnsi="Arial" w:cs="Arial"/>
        </w:rPr>
      </w:pPr>
      <w:bookmarkStart w:id="9" w:name="_Ref46759563"/>
      <w:r w:rsidRPr="00D27923">
        <w:rPr>
          <w:rFonts w:ascii="Arial" w:hAnsi="Arial" w:cs="Arial"/>
        </w:rPr>
        <w:t>TS 38.331</w:t>
      </w:r>
      <w:bookmarkEnd w:id="9"/>
      <w:r w:rsidR="00D27923" w:rsidRPr="00D27923">
        <w:rPr>
          <w:rFonts w:ascii="Arial" w:hAnsi="Arial" w:cs="Arial"/>
        </w:rPr>
        <w:t xml:space="preserve"> NR; Radio Resource Control (RRC) protocol specification</w:t>
      </w:r>
    </w:p>
    <w:p w14:paraId="7220D10A" w14:textId="7F6711D1" w:rsidR="007A710B" w:rsidRPr="00D27923" w:rsidRDefault="007A710B" w:rsidP="008C1576">
      <w:pPr>
        <w:pStyle w:val="ListParagraph"/>
        <w:numPr>
          <w:ilvl w:val="0"/>
          <w:numId w:val="1"/>
        </w:numPr>
        <w:overflowPunct/>
        <w:autoSpaceDE/>
        <w:autoSpaceDN/>
        <w:adjustRightInd/>
        <w:spacing w:after="60"/>
        <w:contextualSpacing w:val="0"/>
        <w:textAlignment w:val="auto"/>
        <w:rPr>
          <w:rFonts w:ascii="Arial" w:hAnsi="Arial" w:cs="Arial"/>
        </w:rPr>
      </w:pPr>
      <w:r w:rsidRPr="00D27923">
        <w:rPr>
          <w:rFonts w:ascii="Arial" w:hAnsi="Arial" w:cs="Arial"/>
        </w:rPr>
        <w:t>TS 38.304</w:t>
      </w:r>
      <w:r w:rsidR="00D27923" w:rsidRPr="00D27923">
        <w:rPr>
          <w:rFonts w:ascii="Arial" w:hAnsi="Arial" w:cs="Arial"/>
        </w:rPr>
        <w:t xml:space="preserve"> NR; User Equipment (UE) procedures in Idle mode and RRC Inactive state</w:t>
      </w:r>
    </w:p>
    <w:p w14:paraId="239B2E32" w14:textId="5D09A89C" w:rsidR="007E6DA7" w:rsidRPr="00237227" w:rsidRDefault="007E6DA7" w:rsidP="00D27923">
      <w:pPr>
        <w:pStyle w:val="ListParagraph"/>
        <w:numPr>
          <w:ilvl w:val="0"/>
          <w:numId w:val="1"/>
        </w:numPr>
        <w:overflowPunct/>
        <w:autoSpaceDE/>
        <w:autoSpaceDN/>
        <w:adjustRightInd/>
        <w:spacing w:after="60"/>
        <w:contextualSpacing w:val="0"/>
        <w:textAlignment w:val="auto"/>
        <w:rPr>
          <w:rFonts w:ascii="Arial" w:hAnsi="Arial" w:cs="Arial"/>
        </w:rPr>
      </w:pPr>
      <w:r w:rsidRPr="00237227">
        <w:rPr>
          <w:rFonts w:ascii="Arial" w:hAnsi="Arial" w:cs="Arial"/>
        </w:rPr>
        <w:t>TS 24.501</w:t>
      </w:r>
      <w:r w:rsidR="00D27923">
        <w:rPr>
          <w:rFonts w:ascii="Arial" w:hAnsi="Arial" w:cs="Arial"/>
        </w:rPr>
        <w:t xml:space="preserve"> </w:t>
      </w:r>
      <w:r w:rsidR="00D27923" w:rsidRPr="00D27923">
        <w:rPr>
          <w:rFonts w:ascii="Arial" w:hAnsi="Arial" w:cs="Arial"/>
        </w:rPr>
        <w:t>5G</w:t>
      </w:r>
      <w:r w:rsidR="008207D5">
        <w:rPr>
          <w:rFonts w:ascii="Arial" w:hAnsi="Arial" w:cs="Arial"/>
        </w:rPr>
        <w:t>;</w:t>
      </w:r>
      <w:r w:rsidR="00D27923" w:rsidRPr="00D27923">
        <w:rPr>
          <w:rFonts w:ascii="Arial" w:hAnsi="Arial" w:cs="Arial"/>
        </w:rPr>
        <w:t xml:space="preserve"> Non-Access-Stratum (NAS) protocol for 5G System (5GS)</w:t>
      </w:r>
    </w:p>
    <w:sectPr w:rsidR="007E6DA7" w:rsidRPr="00237227"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A14E6" w14:textId="77777777" w:rsidR="00140395" w:rsidRDefault="00140395" w:rsidP="00BD754F">
      <w:pPr>
        <w:spacing w:after="0"/>
      </w:pPr>
      <w:r>
        <w:separator/>
      </w:r>
    </w:p>
  </w:endnote>
  <w:endnote w:type="continuationSeparator" w:id="0">
    <w:p w14:paraId="3AC4BB51" w14:textId="77777777" w:rsidR="00140395" w:rsidRDefault="0014039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E14A2" w14:textId="77777777" w:rsidR="00140395" w:rsidRDefault="00140395" w:rsidP="00BD754F">
      <w:pPr>
        <w:spacing w:after="0"/>
      </w:pPr>
      <w:r>
        <w:separator/>
      </w:r>
    </w:p>
  </w:footnote>
  <w:footnote w:type="continuationSeparator" w:id="0">
    <w:p w14:paraId="14A318B9" w14:textId="77777777" w:rsidR="00140395" w:rsidRDefault="00140395"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5BA0"/>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767B"/>
    <w:rsid w:val="003C0205"/>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5CD6"/>
    <w:rsid w:val="007B7802"/>
    <w:rsid w:val="007C1377"/>
    <w:rsid w:val="007C2371"/>
    <w:rsid w:val="007C26DB"/>
    <w:rsid w:val="007C397A"/>
    <w:rsid w:val="007C3B93"/>
    <w:rsid w:val="007C3C07"/>
    <w:rsid w:val="007C4206"/>
    <w:rsid w:val="007C69CF"/>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C3A"/>
    <w:rsid w:val="00A575BB"/>
    <w:rsid w:val="00A578BA"/>
    <w:rsid w:val="00A57AED"/>
    <w:rsid w:val="00A6392B"/>
    <w:rsid w:val="00A639D2"/>
    <w:rsid w:val="00A64AED"/>
    <w:rsid w:val="00A65267"/>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5B9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B40"/>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57A3"/>
    <w:rsid w:val="00FD75F1"/>
    <w:rsid w:val="00FE0499"/>
    <w:rsid w:val="00FE0559"/>
    <w:rsid w:val="00FE2806"/>
    <w:rsid w:val="00FE28BD"/>
    <w:rsid w:val="00FE29D3"/>
    <w:rsid w:val="00FE456A"/>
    <w:rsid w:val="00FE485E"/>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3.vsdx"/><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55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vsdx"/><Relationship Id="rId5" Type="http://schemas.openxmlformats.org/officeDocument/2006/relationships/webSettings" Target="webSettings.xml"/><Relationship Id="rId15" Type="http://schemas.openxmlformats.org/officeDocument/2006/relationships/package" Target="embeddings/Microsoft_Visio_Drawing44444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EAC-5D56-46B7-80EE-6A80941A0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2531</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2020-07-30T01:37:00Z</dcterms:created>
  <dcterms:modified xsi:type="dcterms:W3CDTF">2020-08-06T23:53:00Z</dcterms:modified>
</cp:coreProperties>
</file>